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9" w:rsidRPr="005F5ED4" w:rsidRDefault="00D17BFF" w:rsidP="006B4DA8">
      <w:pPr>
        <w:pStyle w:val="titre10"/>
        <w:rPr>
          <w:b/>
          <w:sz w:val="36"/>
          <w:szCs w:val="36"/>
        </w:rPr>
      </w:pPr>
      <w:r w:rsidRPr="005F5ED4">
        <w:rPr>
          <w:b/>
          <w:sz w:val="36"/>
          <w:szCs w:val="36"/>
        </w:rPr>
        <w:t>Interdiction bancaire et droit</w:t>
      </w:r>
      <w:r w:rsidR="00E20A4B" w:rsidRPr="005F5ED4">
        <w:rPr>
          <w:b/>
          <w:sz w:val="36"/>
          <w:szCs w:val="36"/>
        </w:rPr>
        <w:t xml:space="preserve">au compte </w:t>
      </w:r>
    </w:p>
    <w:p w:rsidR="00D17BFF" w:rsidRDefault="00D17BFF" w:rsidP="006B4DA8">
      <w:pPr>
        <w:pStyle w:val="titre10"/>
      </w:pPr>
    </w:p>
    <w:p w:rsidR="00265572" w:rsidRDefault="00543F42" w:rsidP="00543F42">
      <w:pPr>
        <w:pStyle w:val="titre10"/>
      </w:pPr>
      <w:r w:rsidRPr="00543F42">
        <w:rPr>
          <w:noProof/>
          <w:lang w:eastAsia="fr-FR"/>
        </w:rPr>
        <w:drawing>
          <wp:inline distT="0" distB="0" distL="0" distR="0">
            <wp:extent cx="4418838" cy="2042160"/>
            <wp:effectExtent l="19050" t="0" r="762" b="0"/>
            <wp:docPr id="3" name="Image 2" descr="interdit-bancaire-131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dit-bancaire-131329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134" cy="204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35" w:rsidRPr="002A308C" w:rsidRDefault="00543F42" w:rsidP="00D65035">
      <w:r>
        <w:rPr>
          <w:rFonts w:ascii="AlphaFridgeMagnetsAllCap" w:hAnsi="AlphaFridgeMagnetsAllCap"/>
          <w:color w:val="E36C0A"/>
          <w:sz w:val="32"/>
        </w:rPr>
        <w:br/>
      </w:r>
      <w:r w:rsidR="00265572" w:rsidRPr="00B72E3C">
        <w:t>Être interdit bancaire porte mal son nom</w:t>
      </w:r>
      <w:r w:rsidR="00D65035">
        <w:t xml:space="preserve"> : </w:t>
      </w:r>
      <w:r w:rsidR="00560D28" w:rsidRPr="00543F42">
        <w:rPr>
          <w:b/>
        </w:rPr>
        <w:t>vous n’êtes pas privé de disposer d’un compte bancaire</w:t>
      </w:r>
      <w:r w:rsidR="00D65035">
        <w:t xml:space="preserve">. </w:t>
      </w:r>
      <w:r w:rsidR="00D65035" w:rsidRPr="00B72E3C">
        <w:t xml:space="preserve">Si </w:t>
      </w:r>
      <w:r w:rsidR="00E3430A">
        <w:t>une</w:t>
      </w:r>
      <w:r w:rsidR="00D65035" w:rsidRPr="00B72E3C">
        <w:t xml:space="preserve"> banque vous a refusé l’ouverture d’un compte ou qu’elle a clôturé votre compte vous pouvez lancer la procédure </w:t>
      </w:r>
      <w:r w:rsidR="002A308C">
        <w:t xml:space="preserve">de « </w:t>
      </w:r>
      <w:r w:rsidR="00D65035" w:rsidRPr="00B72E3C">
        <w:t xml:space="preserve">droit au compte » auprès de la Banque de </w:t>
      </w:r>
      <w:r w:rsidR="002A308C">
        <w:t>France, qui désignera un établissement bancaire</w:t>
      </w:r>
      <w:r w:rsidR="00560D28">
        <w:t xml:space="preserve"> proche de votre domicile</w:t>
      </w:r>
      <w:r w:rsidR="00D65035" w:rsidRPr="00B72E3C">
        <w:t>.</w:t>
      </w:r>
    </w:p>
    <w:p w:rsidR="00265572" w:rsidRPr="00B72E3C" w:rsidRDefault="002A308C" w:rsidP="00265572">
      <w:r>
        <w:t xml:space="preserve">Jusqu’à présent, </w:t>
      </w:r>
      <w:r w:rsidR="00D65035">
        <w:t xml:space="preserve">la procédure </w:t>
      </w:r>
      <w:r>
        <w:t>était longue et complexe</w:t>
      </w:r>
      <w:r w:rsidR="00D65035">
        <w:t>.</w:t>
      </w:r>
    </w:p>
    <w:p w:rsidR="00265572" w:rsidRPr="00B72E3C" w:rsidRDefault="00772B11" w:rsidP="00265572">
      <w:r>
        <w:t xml:space="preserve">Depuis le </w:t>
      </w:r>
      <w:r w:rsidR="00D65035">
        <w:t xml:space="preserve">13 </w:t>
      </w:r>
      <w:r w:rsidR="00265572" w:rsidRPr="00B72E3C">
        <w:t xml:space="preserve">juin 2022, la procédure de droit au compte est </w:t>
      </w:r>
      <w:r w:rsidR="00560D28">
        <w:t>simplifié</w:t>
      </w:r>
      <w:r w:rsidR="002A308C">
        <w:t xml:space="preserve">e </w:t>
      </w:r>
      <w:r w:rsidR="00265572" w:rsidRPr="00B72E3C">
        <w:t xml:space="preserve">et les délais sont raccourcis. </w:t>
      </w:r>
    </w:p>
    <w:p w:rsidR="006B4DA8" w:rsidRPr="00B72E3C" w:rsidRDefault="006B4DA8" w:rsidP="00C23465">
      <w:pPr>
        <w:rPr>
          <w:rFonts w:asciiTheme="minorHAnsi" w:hAnsiTheme="minorHAnsi"/>
        </w:rPr>
      </w:pPr>
    </w:p>
    <w:p w:rsidR="001A71DC" w:rsidRDefault="001A71DC" w:rsidP="00DA619C">
      <w:pPr>
        <w:pStyle w:val="titre10"/>
        <w:jc w:val="both"/>
        <w:rPr>
          <w:b/>
        </w:rPr>
      </w:pPr>
      <w:r w:rsidRPr="00B72E3C">
        <w:rPr>
          <w:b/>
        </w:rPr>
        <w:t>Quelle est la marche à suivre pour bénéficier du droit au compte bancaire ?</w:t>
      </w:r>
    </w:p>
    <w:p w:rsidR="002A308C" w:rsidRPr="00B72E3C" w:rsidRDefault="002A308C" w:rsidP="00DA619C">
      <w:pPr>
        <w:pStyle w:val="titre10"/>
        <w:jc w:val="both"/>
        <w:rPr>
          <w:b/>
        </w:rPr>
      </w:pPr>
    </w:p>
    <w:p w:rsidR="005B738B" w:rsidRPr="00DA619C" w:rsidRDefault="00B72E3C" w:rsidP="006B4DA8">
      <w:p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  <w:r w:rsidRPr="00DA619C"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  <w:t>Les conditions:</w:t>
      </w:r>
    </w:p>
    <w:p w:rsidR="005B738B" w:rsidRPr="00543F42" w:rsidRDefault="00543F42" w:rsidP="00543F42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ê</w:t>
      </w:r>
      <w:r w:rsidR="005B738B" w:rsidRPr="00543F42">
        <w:rPr>
          <w:rFonts w:asciiTheme="minorHAnsi" w:hAnsiTheme="minorHAnsi"/>
        </w:rPr>
        <w:t>tre domicilié en France, sans condition de nationalité</w:t>
      </w:r>
    </w:p>
    <w:p w:rsidR="00B20F54" w:rsidRPr="00543F42" w:rsidRDefault="00B20F54" w:rsidP="00543F42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543F42">
        <w:rPr>
          <w:rFonts w:asciiTheme="minorHAnsi" w:hAnsiTheme="minorHAnsi"/>
        </w:rPr>
        <w:t>ou être français et résider à l’étranger</w:t>
      </w:r>
    </w:p>
    <w:p w:rsidR="005B738B" w:rsidRPr="00543F42" w:rsidRDefault="005B738B" w:rsidP="00543F42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543F42">
        <w:rPr>
          <w:rFonts w:asciiTheme="minorHAnsi" w:hAnsiTheme="minorHAnsi"/>
        </w:rPr>
        <w:t>ou être étranger et résider légalement dans un pays de l’Union européenne</w:t>
      </w:r>
      <w:r w:rsidR="00B20F54" w:rsidRPr="00543F42">
        <w:rPr>
          <w:rFonts w:asciiTheme="minorHAnsi" w:hAnsiTheme="minorHAnsi"/>
        </w:rPr>
        <w:t xml:space="preserve"> (autre que la France)</w:t>
      </w:r>
    </w:p>
    <w:p w:rsidR="005B738B" w:rsidRPr="00543F42" w:rsidRDefault="005B738B" w:rsidP="00543F42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543F42">
        <w:rPr>
          <w:rFonts w:asciiTheme="minorHAnsi" w:hAnsiTheme="minorHAnsi"/>
        </w:rPr>
        <w:t>ne disposer d’aucun compte individuel ouvert à votre nom</w:t>
      </w:r>
    </w:p>
    <w:p w:rsidR="005B738B" w:rsidRPr="0083629D" w:rsidRDefault="005B738B" w:rsidP="0083629D">
      <w:pPr>
        <w:pStyle w:val="Paragraphedeliste"/>
        <w:numPr>
          <w:ilvl w:val="0"/>
          <w:numId w:val="19"/>
        </w:num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  <w:r w:rsidRPr="0083629D">
        <w:rPr>
          <w:rFonts w:asciiTheme="minorHAnsi" w:hAnsiTheme="minorHAnsi"/>
        </w:rPr>
        <w:t>avoir un refus d’ouverture de compte par une banque</w:t>
      </w:r>
    </w:p>
    <w:p w:rsidR="005B738B" w:rsidRPr="00B72E3C" w:rsidRDefault="005B738B" w:rsidP="006B4DA8">
      <w:p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</w:p>
    <w:p w:rsidR="00F3448B" w:rsidRPr="00DA619C" w:rsidRDefault="00B72E3C" w:rsidP="00F3448B">
      <w:p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  <w:r w:rsidRPr="00DA619C"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  <w:t>La constitutiondu</w:t>
      </w:r>
      <w:r w:rsidR="00F3448B" w:rsidRPr="00DA619C"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  <w:t>dossier:</w:t>
      </w:r>
    </w:p>
    <w:p w:rsidR="005B738B" w:rsidRPr="0083629D" w:rsidRDefault="00F3448B" w:rsidP="0083629D">
      <w:pPr>
        <w:pStyle w:val="Paragraphedeliste"/>
        <w:numPr>
          <w:ilvl w:val="0"/>
          <w:numId w:val="20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Le formulaire de demande de d</w:t>
      </w:r>
      <w:r w:rsidR="00882B49" w:rsidRPr="0083629D">
        <w:rPr>
          <w:rFonts w:asciiTheme="minorHAnsi" w:hAnsiTheme="minorHAnsi"/>
        </w:rPr>
        <w:t xml:space="preserve">roit au compte </w:t>
      </w:r>
      <w:r w:rsidR="00B72E3C" w:rsidRPr="0083629D">
        <w:rPr>
          <w:rFonts w:asciiTheme="minorHAnsi" w:hAnsiTheme="minorHAnsi"/>
        </w:rPr>
        <w:t xml:space="preserve">complété et signé </w:t>
      </w:r>
      <w:r w:rsidR="00B20F54" w:rsidRPr="0083629D">
        <w:rPr>
          <w:rFonts w:asciiTheme="minorHAnsi" w:hAnsiTheme="minorHAnsi"/>
        </w:rPr>
        <w:t>: v</w:t>
      </w:r>
      <w:r w:rsidR="00882B49" w:rsidRPr="0083629D">
        <w:rPr>
          <w:rFonts w:asciiTheme="minorHAnsi" w:hAnsiTheme="minorHAnsi"/>
        </w:rPr>
        <w:t xml:space="preserve">ous pouvez le </w:t>
      </w:r>
      <w:r w:rsidRPr="0083629D">
        <w:rPr>
          <w:rFonts w:asciiTheme="minorHAnsi" w:hAnsiTheme="minorHAnsi"/>
        </w:rPr>
        <w:t xml:space="preserve">télécharger gratuitement </w:t>
      </w:r>
      <w:r w:rsidR="005B738B" w:rsidRPr="0083629D">
        <w:rPr>
          <w:rFonts w:asciiTheme="minorHAnsi" w:hAnsiTheme="minorHAnsi"/>
        </w:rPr>
        <w:t xml:space="preserve">sur le site  </w:t>
      </w:r>
      <w:hyperlink r:id="rId9" w:history="1">
        <w:r w:rsidR="005B738B" w:rsidRPr="0083629D">
          <w:rPr>
            <w:rStyle w:val="Lienhypertexte"/>
            <w:rFonts w:asciiTheme="minorHAnsi" w:hAnsiTheme="minorHAnsi"/>
          </w:rPr>
          <w:t>www.particuliers.banque-France.fr</w:t>
        </w:r>
      </w:hyperlink>
    </w:p>
    <w:p w:rsidR="00F3448B" w:rsidRPr="0083629D" w:rsidRDefault="00543F42" w:rsidP="0083629D">
      <w:pPr>
        <w:pStyle w:val="Paragraphedeliste"/>
        <w:numPr>
          <w:ilvl w:val="0"/>
          <w:numId w:val="20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U</w:t>
      </w:r>
      <w:r w:rsidR="005B738B" w:rsidRPr="0083629D">
        <w:rPr>
          <w:rFonts w:asciiTheme="minorHAnsi" w:hAnsiTheme="minorHAnsi"/>
        </w:rPr>
        <w:t>ne lettre</w:t>
      </w:r>
      <w:r w:rsidR="00F3448B" w:rsidRPr="0083629D">
        <w:rPr>
          <w:rFonts w:asciiTheme="minorHAnsi" w:hAnsiTheme="minorHAnsi"/>
        </w:rPr>
        <w:t xml:space="preserve"> de refus d’ouverture de compte délivrée par unebanque</w:t>
      </w:r>
      <w:r w:rsidR="005B738B" w:rsidRPr="0083629D">
        <w:rPr>
          <w:rFonts w:asciiTheme="minorHAnsi" w:hAnsiTheme="minorHAnsi"/>
          <w:b/>
        </w:rPr>
        <w:t>ou</w:t>
      </w:r>
      <w:r w:rsidR="005B738B" w:rsidRPr="0083629D">
        <w:rPr>
          <w:rFonts w:asciiTheme="minorHAnsi" w:hAnsiTheme="minorHAnsi"/>
        </w:rPr>
        <w:t xml:space="preserve"> l’accusé de réception de la lettre recommandée </w:t>
      </w:r>
      <w:r w:rsidR="005B738B" w:rsidRPr="0083629D">
        <w:rPr>
          <w:rFonts w:asciiTheme="minorHAnsi" w:hAnsiTheme="minorHAnsi"/>
          <w:b/>
        </w:rPr>
        <w:t>ou</w:t>
      </w:r>
      <w:r w:rsidR="005B738B" w:rsidRPr="0083629D">
        <w:rPr>
          <w:rFonts w:asciiTheme="minorHAnsi" w:hAnsiTheme="minorHAnsi"/>
        </w:rPr>
        <w:t xml:space="preserve"> la preuve du dépôt en mains propres de la demande d’ouverture de compte datant de plus de 15 jours</w:t>
      </w:r>
      <w:r w:rsidR="002F0B77" w:rsidRPr="0083629D">
        <w:rPr>
          <w:rFonts w:asciiTheme="minorHAnsi" w:hAnsiTheme="minorHAnsi"/>
        </w:rPr>
        <w:t> </w:t>
      </w:r>
      <w:r w:rsidR="002F0B77" w:rsidRPr="0083629D">
        <w:rPr>
          <w:rFonts w:asciiTheme="minorHAnsi" w:hAnsiTheme="minorHAnsi"/>
          <w:b/>
        </w:rPr>
        <w:t>: le silence de plus de 15 jours vaut refus désormais</w:t>
      </w:r>
      <w:r w:rsidR="00B20F54" w:rsidRPr="0083629D">
        <w:rPr>
          <w:rFonts w:asciiTheme="minorHAnsi" w:hAnsiTheme="minorHAnsi"/>
          <w:b/>
        </w:rPr>
        <w:t xml:space="preserve">, </w:t>
      </w:r>
      <w:r w:rsidR="00B20F54" w:rsidRPr="0083629D">
        <w:rPr>
          <w:rFonts w:asciiTheme="minorHAnsi" w:hAnsiTheme="minorHAnsi"/>
        </w:rPr>
        <w:t>vous n’avezplus besoin d’une attestation de refus écrite</w:t>
      </w:r>
      <w:r w:rsidR="00772B11" w:rsidRPr="0083629D">
        <w:rPr>
          <w:rFonts w:asciiTheme="minorHAnsi" w:hAnsiTheme="minorHAnsi"/>
        </w:rPr>
        <w:t xml:space="preserve"> de la banque</w:t>
      </w:r>
    </w:p>
    <w:p w:rsidR="00F3448B" w:rsidRPr="0083629D" w:rsidRDefault="00543F42" w:rsidP="0083629D">
      <w:pPr>
        <w:pStyle w:val="Paragraphedeliste"/>
        <w:numPr>
          <w:ilvl w:val="0"/>
          <w:numId w:val="20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</w:t>
      </w:r>
      <w:r w:rsidR="00F3448B" w:rsidRPr="0083629D">
        <w:rPr>
          <w:rFonts w:asciiTheme="minorHAnsi" w:hAnsiTheme="minorHAnsi"/>
        </w:rPr>
        <w:t>a copie d’une pièce officielle d’identi</w:t>
      </w:r>
      <w:r w:rsidR="005B738B" w:rsidRPr="0083629D">
        <w:rPr>
          <w:rFonts w:asciiTheme="minorHAnsi" w:hAnsiTheme="minorHAnsi"/>
        </w:rPr>
        <w:t xml:space="preserve">té en cours de validité dont le </w:t>
      </w:r>
      <w:r w:rsidR="00F3448B" w:rsidRPr="0083629D">
        <w:rPr>
          <w:rFonts w:asciiTheme="minorHAnsi" w:hAnsiTheme="minorHAnsi"/>
        </w:rPr>
        <w:t xml:space="preserve">passeport ou la carte nationale d’identité (retrouvez </w:t>
      </w:r>
      <w:r w:rsidR="00F3448B" w:rsidRPr="0083629D">
        <w:rPr>
          <w:rFonts w:asciiTheme="minorHAnsi" w:hAnsiTheme="minorHAnsi"/>
          <w:u w:val="single"/>
        </w:rPr>
        <w:t>ici</w:t>
      </w:r>
      <w:r w:rsidR="00F3448B" w:rsidRPr="0083629D">
        <w:rPr>
          <w:rFonts w:asciiTheme="minorHAnsi" w:hAnsiTheme="minorHAnsi"/>
        </w:rPr>
        <w:t xml:space="preserve"> notredossier sur la demande de CNI)</w:t>
      </w:r>
    </w:p>
    <w:p w:rsidR="00F3448B" w:rsidRPr="0083629D" w:rsidRDefault="00543F42" w:rsidP="0083629D">
      <w:pPr>
        <w:pStyle w:val="Paragraphedeliste"/>
        <w:numPr>
          <w:ilvl w:val="0"/>
          <w:numId w:val="20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</w:t>
      </w:r>
      <w:r w:rsidR="00F3448B" w:rsidRPr="0083629D">
        <w:rPr>
          <w:rFonts w:asciiTheme="minorHAnsi" w:hAnsiTheme="minorHAnsi"/>
        </w:rPr>
        <w:t>a copie d’un justificatif de domici</w:t>
      </w:r>
      <w:r w:rsidR="00B72E3C" w:rsidRPr="0083629D">
        <w:rPr>
          <w:rFonts w:asciiTheme="minorHAnsi" w:hAnsiTheme="minorHAnsi"/>
        </w:rPr>
        <w:t xml:space="preserve">le datant de moins de trois mois </w:t>
      </w:r>
      <w:r w:rsidR="00F3448B" w:rsidRPr="0083629D">
        <w:rPr>
          <w:rFonts w:asciiTheme="minorHAnsi" w:hAnsiTheme="minorHAnsi"/>
        </w:rPr>
        <w:t>(facture d’électricité ou eau, une quittance de loyer…). Si vous êtessans domicile fixe, vous pouvez disposer d’une domiciliation</w:t>
      </w:r>
      <w:r w:rsidR="00772B11" w:rsidRPr="0083629D">
        <w:rPr>
          <w:rFonts w:asciiTheme="minorHAnsi" w:hAnsiTheme="minorHAnsi"/>
        </w:rPr>
        <w:t>.</w:t>
      </w:r>
    </w:p>
    <w:p w:rsidR="00B72E3C" w:rsidRPr="00B72E3C" w:rsidRDefault="00B72E3C" w:rsidP="00F3448B">
      <w:pPr>
        <w:rPr>
          <w:rFonts w:asciiTheme="minorHAnsi" w:hAnsiTheme="minorHAnsi"/>
        </w:rPr>
      </w:pPr>
    </w:p>
    <w:p w:rsidR="00B72E3C" w:rsidRPr="00B72E3C" w:rsidRDefault="00B72E3C" w:rsidP="00F3448B">
      <w:pPr>
        <w:rPr>
          <w:rFonts w:asciiTheme="minorHAnsi" w:hAnsiTheme="minorHAnsi"/>
        </w:rPr>
      </w:pPr>
    </w:p>
    <w:p w:rsidR="00B72E3C" w:rsidRPr="00DA619C" w:rsidRDefault="00B72E3C" w:rsidP="00F3448B">
      <w:p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  <w:r w:rsidRPr="00DA619C"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  <w:t>La désignation d’un établissement bancaire par la Banque de France :</w:t>
      </w:r>
    </w:p>
    <w:p w:rsidR="00B72E3C" w:rsidRDefault="00B72E3C" w:rsidP="00F3448B">
      <w:pPr>
        <w:rPr>
          <w:rFonts w:asciiTheme="minorHAnsi" w:hAnsiTheme="minorHAnsi"/>
          <w:b/>
        </w:rPr>
      </w:pPr>
      <w:r w:rsidRPr="00B72E3C">
        <w:rPr>
          <w:rFonts w:asciiTheme="minorHAnsi" w:hAnsiTheme="minorHAnsi"/>
        </w:rPr>
        <w:t xml:space="preserve">A réception du dossier complet, </w:t>
      </w:r>
      <w:r w:rsidR="00F3448B" w:rsidRPr="00B72E3C">
        <w:rPr>
          <w:rFonts w:asciiTheme="minorHAnsi" w:hAnsiTheme="minorHAnsi"/>
        </w:rPr>
        <w:t xml:space="preserve">La Banque de France </w:t>
      </w:r>
      <w:r w:rsidRPr="00B72E3C">
        <w:rPr>
          <w:rFonts w:asciiTheme="minorHAnsi" w:hAnsiTheme="minorHAnsi"/>
        </w:rPr>
        <w:t xml:space="preserve">désigne un établissement bancaire </w:t>
      </w:r>
      <w:r w:rsidR="00772B11">
        <w:rPr>
          <w:rFonts w:asciiTheme="minorHAnsi" w:hAnsiTheme="minorHAnsi"/>
          <w:b/>
        </w:rPr>
        <w:t>dans les 24 heures.</w:t>
      </w:r>
    </w:p>
    <w:p w:rsidR="00B72E3C" w:rsidRDefault="00B72E3C" w:rsidP="00F3448B">
      <w:pPr>
        <w:rPr>
          <w:rFonts w:asciiTheme="minorHAnsi" w:hAnsiTheme="minorHAnsi"/>
          <w:b/>
        </w:rPr>
      </w:pPr>
    </w:p>
    <w:p w:rsidR="00B72E3C" w:rsidRPr="00DA619C" w:rsidRDefault="00B72E3C" w:rsidP="00F3448B">
      <w:pPr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</w:pPr>
      <w:r w:rsidRPr="00DA619C">
        <w:rPr>
          <w:rFonts w:ascii="AlphaFridgeMagnetsAllCap" w:hAnsi="AlphaFridgeMagnetsAllCap"/>
          <w:b/>
          <w:bCs/>
          <w:iCs/>
          <w:color w:val="4F81BD" w:themeColor="accent1"/>
          <w:sz w:val="28"/>
          <w:szCs w:val="28"/>
        </w:rPr>
        <w:t>Les obligations de l’établissement bancaire :</w:t>
      </w:r>
    </w:p>
    <w:p w:rsidR="00B72E3C" w:rsidRDefault="00B72E3C" w:rsidP="00F3448B">
      <w:r>
        <w:rPr>
          <w:b/>
        </w:rPr>
        <w:t>D</w:t>
      </w:r>
      <w:r w:rsidRPr="00B72E3C">
        <w:rPr>
          <w:b/>
        </w:rPr>
        <w:t>ans les 3 jours</w:t>
      </w:r>
      <w:r>
        <w:t>, la banque désignée doit vous transmettre la liste des justificatifs à fournir pour ouvrir le compte et vous indiquer l’adresse et le n° de tel de l’agence bancaire</w:t>
      </w:r>
      <w:r w:rsidR="00772B11">
        <w:t>.</w:t>
      </w:r>
    </w:p>
    <w:p w:rsidR="00D266D9" w:rsidRPr="00B72E3C" w:rsidRDefault="00D266D9" w:rsidP="00F3448B">
      <w:r>
        <w:t xml:space="preserve">L’agence bancaire doit ouvrir le compte </w:t>
      </w:r>
      <w:r w:rsidRPr="00772B11">
        <w:rPr>
          <w:b/>
        </w:rPr>
        <w:t>dans les 3 jours après réception</w:t>
      </w:r>
      <w:r>
        <w:t xml:space="preserve"> des documents demandés</w:t>
      </w:r>
      <w:r w:rsidR="00772B11">
        <w:t>.</w:t>
      </w:r>
    </w:p>
    <w:p w:rsidR="00B72E3C" w:rsidRPr="00B72E3C" w:rsidRDefault="00B72E3C" w:rsidP="00F3448B">
      <w:pPr>
        <w:rPr>
          <w:rFonts w:ascii="AlphaFridgeMagnetsAllCap" w:hAnsi="AlphaFridgeMagnetsAllCap"/>
          <w:b/>
          <w:bCs/>
          <w:iCs/>
          <w:sz w:val="28"/>
          <w:szCs w:val="28"/>
        </w:rPr>
      </w:pPr>
    </w:p>
    <w:p w:rsidR="00F3448B" w:rsidRPr="00B72E3C" w:rsidRDefault="00F3448B" w:rsidP="00F3448B">
      <w:pPr>
        <w:rPr>
          <w:rFonts w:asciiTheme="minorHAnsi" w:hAnsiTheme="minorHAnsi"/>
        </w:rPr>
      </w:pPr>
      <w:r w:rsidRPr="00B72E3C">
        <w:rPr>
          <w:rFonts w:asciiTheme="minorHAnsi" w:hAnsiTheme="minorHAnsi"/>
        </w:rPr>
        <w:t xml:space="preserve">Vous avez accès gratuitement aux </w:t>
      </w:r>
      <w:r w:rsidRPr="00B20F54">
        <w:rPr>
          <w:rFonts w:asciiTheme="minorHAnsi" w:hAnsiTheme="minorHAnsi"/>
          <w:b/>
        </w:rPr>
        <w:t>services bancaires de base</w:t>
      </w:r>
      <w:r w:rsidRPr="00B72E3C">
        <w:rPr>
          <w:rFonts w:asciiTheme="minorHAnsi" w:hAnsiTheme="minorHAnsi"/>
        </w:rPr>
        <w:t xml:space="preserve"> :</w:t>
      </w:r>
    </w:p>
    <w:p w:rsidR="00F3448B" w:rsidRPr="0083629D" w:rsidRDefault="00F3448B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L’ouverture, la tenue et la clôture du compte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Un changement d’adresse par an</w:t>
      </w:r>
    </w:p>
    <w:p w:rsidR="00F3448B" w:rsidRPr="0083629D" w:rsidRDefault="00F3448B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 xml:space="preserve">La </w:t>
      </w:r>
      <w:r w:rsidR="005F5ED4" w:rsidRPr="0083629D">
        <w:rPr>
          <w:rFonts w:asciiTheme="minorHAnsi" w:hAnsiTheme="minorHAnsi"/>
        </w:rPr>
        <w:t>délivrance</w:t>
      </w:r>
      <w:r w:rsidRPr="0083629D">
        <w:rPr>
          <w:rFonts w:asciiTheme="minorHAnsi" w:hAnsiTheme="minorHAnsi"/>
        </w:rPr>
        <w:t xml:space="preserve"> à votre demande de RIB</w:t>
      </w:r>
    </w:p>
    <w:p w:rsidR="00F3448B" w:rsidRPr="0083629D" w:rsidRDefault="00F3448B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La domiciliation des virements bancaires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L’envoi chaque mois d’un relevé des opérations effectuées sur le compte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L’encaissement des chèques et de virements bancaires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Les paiements par prélèvements SEPA, virements bancaires SEPA (ces derniers : au guichet ou à distance)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Possibilité de consulter à distance le solde de votre compte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 xml:space="preserve">Dépôts et retraits d’espèces à ses guichets </w:t>
      </w:r>
    </w:p>
    <w:p w:rsidR="00F3448B" w:rsidRPr="0083629D" w:rsidRDefault="00F3448B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Une carte de paiement avec autorisation bancaire</w:t>
      </w:r>
      <w:r w:rsidR="005F5ED4" w:rsidRPr="0083629D">
        <w:rPr>
          <w:rFonts w:asciiTheme="minorHAnsi" w:hAnsiTheme="minorHAnsi"/>
        </w:rPr>
        <w:t>(</w:t>
      </w:r>
      <w:r w:rsidR="00B20F54" w:rsidRPr="0083629D">
        <w:rPr>
          <w:rFonts w:asciiTheme="minorHAnsi" w:hAnsiTheme="minorHAnsi"/>
        </w:rPr>
        <w:t>permettant le</w:t>
      </w:r>
      <w:r w:rsidR="008D0FF4" w:rsidRPr="0083629D">
        <w:rPr>
          <w:rFonts w:asciiTheme="minorHAnsi" w:hAnsiTheme="minorHAnsi"/>
        </w:rPr>
        <w:t xml:space="preserve"> paiement sur internet)</w:t>
      </w:r>
      <w:r w:rsidR="005F5ED4" w:rsidRPr="0083629D">
        <w:rPr>
          <w:rFonts w:asciiTheme="minorHAnsi" w:hAnsiTheme="minorHAnsi"/>
        </w:rPr>
        <w:t xml:space="preserve"> et le retrait d’espèces dans l’Union européenne</w:t>
      </w:r>
    </w:p>
    <w:p w:rsidR="00B20F54" w:rsidRPr="0083629D" w:rsidRDefault="00B20F5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Deux formules de chèques de banque par mois</w:t>
      </w:r>
    </w:p>
    <w:p w:rsidR="005F5ED4" w:rsidRPr="0083629D" w:rsidRDefault="005F5ED4" w:rsidP="0083629D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83629D">
        <w:rPr>
          <w:rFonts w:asciiTheme="minorHAnsi" w:hAnsiTheme="minorHAnsi"/>
        </w:rPr>
        <w:t>La réalisation des opérations de caisse</w:t>
      </w:r>
    </w:p>
    <w:p w:rsidR="00D266D9" w:rsidRDefault="00D266D9" w:rsidP="00F3448B">
      <w:pPr>
        <w:rPr>
          <w:rFonts w:asciiTheme="minorHAnsi" w:hAnsiTheme="minorHAnsi"/>
        </w:rPr>
      </w:pPr>
    </w:p>
    <w:p w:rsidR="00724634" w:rsidRPr="00772B11" w:rsidRDefault="00724634" w:rsidP="00F3448B">
      <w:pPr>
        <w:rPr>
          <w:rFonts w:asciiTheme="minorHAnsi" w:hAnsiTheme="minorHAnsi"/>
          <w:i/>
        </w:rPr>
      </w:pPr>
      <w:r w:rsidRPr="00772B11">
        <w:rPr>
          <w:rFonts w:asciiTheme="minorHAnsi" w:hAnsiTheme="minorHAnsi"/>
          <w:i/>
        </w:rPr>
        <w:t>A noter : toute personne éligible à la procédure de droit au compte a la possibilité de saisir la Banque de France, même en cas de détention de compte joint : permet de protéger les personnes victimes de violences conjugales co-titulaires d’un compte joint en leur permettant de disposer de leur propre compte).</w:t>
      </w:r>
    </w:p>
    <w:p w:rsidR="006B4DA8" w:rsidRPr="00B72E3C" w:rsidRDefault="006B4DA8" w:rsidP="00C23465">
      <w:pPr>
        <w:rPr>
          <w:rFonts w:asciiTheme="minorHAnsi" w:hAnsiTheme="minorHAnsi"/>
          <w:i/>
        </w:rPr>
      </w:pPr>
    </w:p>
    <w:p w:rsidR="006B4DA8" w:rsidRPr="00B72E3C" w:rsidRDefault="006B4DA8" w:rsidP="00C23465">
      <w:pPr>
        <w:rPr>
          <w:rFonts w:asciiTheme="minorHAnsi" w:hAnsiTheme="minorHAnsi"/>
          <w:i/>
        </w:rPr>
      </w:pPr>
    </w:p>
    <w:p w:rsidR="006A2EB1" w:rsidRDefault="006A2EB1" w:rsidP="006A2EB1">
      <w:pPr>
        <w:jc w:val="left"/>
        <w:rPr>
          <w:rFonts w:asciiTheme="minorHAnsi" w:hAnsiTheme="minorHAnsi"/>
          <w:i/>
          <w:color w:val="3366FF"/>
        </w:rPr>
      </w:pPr>
      <w:r>
        <w:rPr>
          <w:rFonts w:asciiTheme="minorHAnsi" w:hAnsiTheme="minorHAnsi"/>
          <w:i/>
          <w:color w:val="3366FF"/>
        </w:rPr>
        <w:t>sources : Service public, B</w:t>
      </w:r>
      <w:r w:rsidR="00C57F33" w:rsidRPr="00EE0EB8">
        <w:rPr>
          <w:rFonts w:asciiTheme="minorHAnsi" w:hAnsiTheme="minorHAnsi"/>
          <w:i/>
          <w:color w:val="3366FF"/>
        </w:rPr>
        <w:t xml:space="preserve">anque de </w:t>
      </w:r>
      <w:r>
        <w:rPr>
          <w:rFonts w:asciiTheme="minorHAnsi" w:hAnsiTheme="minorHAnsi"/>
          <w:i/>
          <w:color w:val="3366FF"/>
        </w:rPr>
        <w:t xml:space="preserve">France, </w:t>
      </w:r>
      <w:r w:rsidRPr="006A2EB1">
        <w:rPr>
          <w:rFonts w:asciiTheme="minorHAnsi" w:hAnsiTheme="minorHAnsi"/>
          <w:i/>
          <w:color w:val="3366FF"/>
        </w:rPr>
        <w:t>https://nickel.eu </w:t>
      </w:r>
    </w:p>
    <w:p w:rsidR="0064068D" w:rsidRPr="006A2EB1" w:rsidRDefault="0064068D" w:rsidP="006A2EB1">
      <w:pPr>
        <w:jc w:val="left"/>
        <w:rPr>
          <w:rFonts w:asciiTheme="minorHAnsi" w:hAnsiTheme="minorHAnsi"/>
          <w:i/>
          <w:color w:val="3366FF"/>
        </w:rPr>
      </w:pPr>
      <w:r>
        <w:rPr>
          <w:rFonts w:asciiTheme="minorHAnsi" w:hAnsiTheme="minorHAnsi"/>
          <w:i/>
          <w:color w:val="3366FF"/>
        </w:rPr>
        <w:t>décret 2022-347 du 11 mars 2022 (entré en vigueur le 11 juin 2022)</w:t>
      </w:r>
    </w:p>
    <w:p w:rsidR="006A2EB1" w:rsidRDefault="00AA4B3A" w:rsidP="006A2EB1">
      <w:pPr>
        <w:jc w:val="left"/>
        <w:rPr>
          <w:rStyle w:val="Lienhypertexte"/>
          <w:rFonts w:ascii="Arial" w:hAnsi="Arial" w:cs="Arial"/>
          <w:color w:val="1A0DAB"/>
          <w:sz w:val="24"/>
          <w:szCs w:val="24"/>
          <w:u w:val="none"/>
          <w:shd w:val="clear" w:color="auto" w:fill="FFFFFF"/>
        </w:rPr>
      </w:pPr>
      <w:r>
        <w:fldChar w:fldCharType="begin"/>
      </w:r>
      <w:r w:rsidR="006A2EB1">
        <w:instrText xml:space="preserve"> HYPERLINK "https://nickel.eu/_files/conditions-generales-et-tarifaires.pdf" </w:instrText>
      </w:r>
      <w:r>
        <w:fldChar w:fldCharType="separate"/>
      </w:r>
      <w:r w:rsidR="006A2EB1">
        <w:rPr>
          <w:rFonts w:ascii="Arial" w:hAnsi="Arial" w:cs="Arial"/>
          <w:color w:val="1A0DAB"/>
          <w:sz w:val="24"/>
          <w:szCs w:val="24"/>
          <w:shd w:val="clear" w:color="auto" w:fill="FFFFFF"/>
        </w:rPr>
        <w:br/>
      </w:r>
    </w:p>
    <w:p w:rsidR="006A2EB1" w:rsidRDefault="00AA4B3A" w:rsidP="006A2EB1">
      <w:pPr>
        <w:jc w:val="left"/>
        <w:rPr>
          <w:rFonts w:ascii="Times" w:hAnsi="Times"/>
          <w:sz w:val="20"/>
          <w:szCs w:val="20"/>
        </w:rPr>
      </w:pPr>
      <w:r>
        <w:fldChar w:fldCharType="end"/>
      </w:r>
    </w:p>
    <w:p w:rsidR="006B4DA8" w:rsidRPr="00EE0EB8" w:rsidRDefault="006B4DA8" w:rsidP="00C23465">
      <w:pPr>
        <w:rPr>
          <w:rFonts w:asciiTheme="minorHAnsi" w:hAnsiTheme="minorHAnsi"/>
          <w:i/>
          <w:color w:val="3366FF"/>
        </w:rPr>
      </w:pPr>
    </w:p>
    <w:p w:rsidR="00C57F33" w:rsidRDefault="00C57F33" w:rsidP="00C23465">
      <w:pPr>
        <w:rPr>
          <w:rFonts w:asciiTheme="minorHAnsi" w:hAnsiTheme="minorHAnsi"/>
          <w:i/>
        </w:rPr>
      </w:pPr>
    </w:p>
    <w:p w:rsidR="006B4DA8" w:rsidRDefault="006B4DA8" w:rsidP="00C23465">
      <w:pPr>
        <w:rPr>
          <w:rFonts w:asciiTheme="minorHAnsi" w:hAnsiTheme="minorHAnsi"/>
          <w:i/>
        </w:rPr>
      </w:pPr>
    </w:p>
    <w:p w:rsidR="006B4DA8" w:rsidRPr="006B4DA8" w:rsidRDefault="006B4DA8" w:rsidP="00C23465">
      <w:pPr>
        <w:rPr>
          <w:rFonts w:asciiTheme="minorHAnsi" w:hAnsiTheme="minorHAnsi"/>
          <w:i/>
        </w:rPr>
      </w:pPr>
    </w:p>
    <w:sectPr w:rsidR="006B4DA8" w:rsidRPr="006B4DA8" w:rsidSect="00CD0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16" w:rsidRDefault="005E2E16" w:rsidP="00264E88">
      <w:pPr>
        <w:spacing w:line="240" w:lineRule="auto"/>
      </w:pPr>
      <w:r>
        <w:separator/>
      </w:r>
    </w:p>
  </w:endnote>
  <w:endnote w:type="continuationSeparator" w:id="1">
    <w:p w:rsidR="005E2E16" w:rsidRDefault="005E2E16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aFridgeMagnetsAllCap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D" w:rsidRDefault="008362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521040">
      <w:tc>
        <w:tcPr>
          <w:tcW w:w="4500" w:type="pct"/>
          <w:tcBorders>
            <w:top w:val="single" w:sz="4" w:space="0" w:color="000000"/>
          </w:tcBorders>
        </w:tcPr>
        <w:p w:rsidR="00521040" w:rsidRDefault="00521040" w:rsidP="00CD01A5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Interdiction bancaire et droit au compte</w:t>
          </w:r>
          <w:r w:rsidRPr="00833857">
            <w:rPr>
              <w:sz w:val="20"/>
            </w:rPr>
            <w:t xml:space="preserve">| </w:t>
          </w:r>
          <w:r>
            <w:rPr>
              <w:sz w:val="18"/>
              <w:szCs w:val="20"/>
            </w:rPr>
            <w:t>ATELIER</w:t>
          </w:r>
          <w:r w:rsidRPr="00833857">
            <w:rPr>
              <w:sz w:val="18"/>
              <w:szCs w:val="20"/>
            </w:rPr>
            <w:t xml:space="preserve"> GRAPHITE </w:t>
          </w:r>
        </w:p>
        <w:p w:rsidR="00521040" w:rsidRPr="001E4601" w:rsidRDefault="00521040" w:rsidP="00E20A4B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190, rue Mandron</w:t>
          </w:r>
          <w:r w:rsidR="0083629D">
            <w:rPr>
              <w:sz w:val="18"/>
              <w:szCs w:val="20"/>
            </w:rPr>
            <w:t xml:space="preserve"> - 330</w:t>
          </w:r>
          <w:r w:rsidRPr="00833857">
            <w:rPr>
              <w:sz w:val="18"/>
              <w:szCs w:val="20"/>
            </w:rPr>
            <w:t xml:space="preserve">00 Bordeaux - 05 56 69 82 32 - </w:t>
          </w:r>
          <w:hyperlink r:id="rId1" w:history="1">
            <w:r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>
            <w:rPr>
              <w:sz w:val="18"/>
              <w:szCs w:val="20"/>
            </w:rPr>
            <w:t xml:space="preserve"> - juillet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21040" w:rsidRDefault="00AA4B3A">
          <w:pPr>
            <w:pStyle w:val="En-tte"/>
            <w:rPr>
              <w:color w:val="FFFFFF"/>
            </w:rPr>
          </w:pPr>
          <w:r w:rsidRPr="00AA4B3A">
            <w:fldChar w:fldCharType="begin"/>
          </w:r>
          <w:r w:rsidR="00521040">
            <w:instrText xml:space="preserve"> PAGE   \* MERGEFORMAT </w:instrText>
          </w:r>
          <w:r w:rsidRPr="00AA4B3A">
            <w:fldChar w:fldCharType="separate"/>
          </w:r>
          <w:r w:rsidR="0083629D" w:rsidRPr="0083629D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521040" w:rsidRPr="00264E88" w:rsidRDefault="00521040" w:rsidP="00264E8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D" w:rsidRDefault="008362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16" w:rsidRDefault="005E2E16" w:rsidP="00264E88">
      <w:pPr>
        <w:spacing w:line="240" w:lineRule="auto"/>
      </w:pPr>
      <w:r>
        <w:separator/>
      </w:r>
    </w:p>
  </w:footnote>
  <w:footnote w:type="continuationSeparator" w:id="1">
    <w:p w:rsidR="005E2E16" w:rsidRDefault="005E2E16" w:rsidP="00264E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D" w:rsidRDefault="008362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D" w:rsidRDefault="008362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D" w:rsidRDefault="008362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B1EA4"/>
    <w:multiLevelType w:val="hybridMultilevel"/>
    <w:tmpl w:val="A822C08E"/>
    <w:lvl w:ilvl="0" w:tplc="1F94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45F676B"/>
    <w:multiLevelType w:val="hybridMultilevel"/>
    <w:tmpl w:val="379E24C6"/>
    <w:lvl w:ilvl="0" w:tplc="1F94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C87288"/>
    <w:multiLevelType w:val="hybridMultilevel"/>
    <w:tmpl w:val="09C08468"/>
    <w:lvl w:ilvl="0" w:tplc="1F94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9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12"/>
  </w:num>
  <w:num w:numId="18">
    <w:abstractNumId w:val="1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47DDF"/>
    <w:rsid w:val="00062496"/>
    <w:rsid w:val="0006413D"/>
    <w:rsid w:val="000A08D7"/>
    <w:rsid w:val="000B1C29"/>
    <w:rsid w:val="00113CB8"/>
    <w:rsid w:val="00130F52"/>
    <w:rsid w:val="00171389"/>
    <w:rsid w:val="00184026"/>
    <w:rsid w:val="001A71DC"/>
    <w:rsid w:val="001D2BF0"/>
    <w:rsid w:val="001E4601"/>
    <w:rsid w:val="001F62BB"/>
    <w:rsid w:val="00264E88"/>
    <w:rsid w:val="00265572"/>
    <w:rsid w:val="0027385C"/>
    <w:rsid w:val="002A14A5"/>
    <w:rsid w:val="002A24EF"/>
    <w:rsid w:val="002A308C"/>
    <w:rsid w:val="002D1D2E"/>
    <w:rsid w:val="002F0B77"/>
    <w:rsid w:val="002F29AC"/>
    <w:rsid w:val="00305D42"/>
    <w:rsid w:val="003165F4"/>
    <w:rsid w:val="003876A1"/>
    <w:rsid w:val="00396093"/>
    <w:rsid w:val="003A0DCF"/>
    <w:rsid w:val="003B733D"/>
    <w:rsid w:val="004414FB"/>
    <w:rsid w:val="00443D22"/>
    <w:rsid w:val="004460CE"/>
    <w:rsid w:val="00452D83"/>
    <w:rsid w:val="004A1D8E"/>
    <w:rsid w:val="004D5DBC"/>
    <w:rsid w:val="004F6E00"/>
    <w:rsid w:val="00521040"/>
    <w:rsid w:val="00542920"/>
    <w:rsid w:val="00543F42"/>
    <w:rsid w:val="00546A45"/>
    <w:rsid w:val="00560D28"/>
    <w:rsid w:val="005B738B"/>
    <w:rsid w:val="005C6805"/>
    <w:rsid w:val="005D6C76"/>
    <w:rsid w:val="005E2E16"/>
    <w:rsid w:val="005F5ED4"/>
    <w:rsid w:val="006109AC"/>
    <w:rsid w:val="0064068D"/>
    <w:rsid w:val="00645807"/>
    <w:rsid w:val="00693D84"/>
    <w:rsid w:val="00695375"/>
    <w:rsid w:val="006A2EB1"/>
    <w:rsid w:val="006B4DA8"/>
    <w:rsid w:val="00712B2C"/>
    <w:rsid w:val="00715F8E"/>
    <w:rsid w:val="00724634"/>
    <w:rsid w:val="00745A52"/>
    <w:rsid w:val="00772B11"/>
    <w:rsid w:val="00787946"/>
    <w:rsid w:val="007A0523"/>
    <w:rsid w:val="007A56A7"/>
    <w:rsid w:val="007C2C67"/>
    <w:rsid w:val="007E5B94"/>
    <w:rsid w:val="007E70A2"/>
    <w:rsid w:val="007F088D"/>
    <w:rsid w:val="007F6AF8"/>
    <w:rsid w:val="008004C6"/>
    <w:rsid w:val="00811455"/>
    <w:rsid w:val="0081463E"/>
    <w:rsid w:val="00833857"/>
    <w:rsid w:val="00835125"/>
    <w:rsid w:val="0083629D"/>
    <w:rsid w:val="008520B6"/>
    <w:rsid w:val="00863955"/>
    <w:rsid w:val="00882B49"/>
    <w:rsid w:val="0089011D"/>
    <w:rsid w:val="008B458C"/>
    <w:rsid w:val="008B715D"/>
    <w:rsid w:val="008C5F4E"/>
    <w:rsid w:val="008D0FF4"/>
    <w:rsid w:val="008E3A3A"/>
    <w:rsid w:val="008F2F9C"/>
    <w:rsid w:val="008F7879"/>
    <w:rsid w:val="00903F4E"/>
    <w:rsid w:val="00932F60"/>
    <w:rsid w:val="009528CD"/>
    <w:rsid w:val="009615BF"/>
    <w:rsid w:val="009F50D4"/>
    <w:rsid w:val="00A06B0E"/>
    <w:rsid w:val="00A152AD"/>
    <w:rsid w:val="00A30B66"/>
    <w:rsid w:val="00A462A9"/>
    <w:rsid w:val="00AA29B7"/>
    <w:rsid w:val="00AA4B3A"/>
    <w:rsid w:val="00AC3FB1"/>
    <w:rsid w:val="00AD5333"/>
    <w:rsid w:val="00AE5C9C"/>
    <w:rsid w:val="00B03603"/>
    <w:rsid w:val="00B20F54"/>
    <w:rsid w:val="00B72E3C"/>
    <w:rsid w:val="00B73814"/>
    <w:rsid w:val="00B802BA"/>
    <w:rsid w:val="00B86A63"/>
    <w:rsid w:val="00BC6717"/>
    <w:rsid w:val="00C052C0"/>
    <w:rsid w:val="00C23465"/>
    <w:rsid w:val="00C57F33"/>
    <w:rsid w:val="00C771C9"/>
    <w:rsid w:val="00C918E6"/>
    <w:rsid w:val="00C92CE0"/>
    <w:rsid w:val="00C955E9"/>
    <w:rsid w:val="00CD01A5"/>
    <w:rsid w:val="00CE7CD3"/>
    <w:rsid w:val="00D17BFF"/>
    <w:rsid w:val="00D22435"/>
    <w:rsid w:val="00D266D9"/>
    <w:rsid w:val="00D31C77"/>
    <w:rsid w:val="00D3221A"/>
    <w:rsid w:val="00D6135E"/>
    <w:rsid w:val="00D65035"/>
    <w:rsid w:val="00D80927"/>
    <w:rsid w:val="00DA619C"/>
    <w:rsid w:val="00DD2903"/>
    <w:rsid w:val="00E128FB"/>
    <w:rsid w:val="00E20A4B"/>
    <w:rsid w:val="00E213F8"/>
    <w:rsid w:val="00E2380F"/>
    <w:rsid w:val="00E31627"/>
    <w:rsid w:val="00E3430A"/>
    <w:rsid w:val="00E609F4"/>
    <w:rsid w:val="00E7243F"/>
    <w:rsid w:val="00E93A5E"/>
    <w:rsid w:val="00EB43C2"/>
    <w:rsid w:val="00EE0EB8"/>
    <w:rsid w:val="00F254A8"/>
    <w:rsid w:val="00F314B0"/>
    <w:rsid w:val="00F3448B"/>
    <w:rsid w:val="00F37443"/>
    <w:rsid w:val="00FB71F5"/>
    <w:rsid w:val="00FC0DB6"/>
    <w:rsid w:val="00FD1AC4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3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CE0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1389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C92CE0"/>
    <w:rPr>
      <w:rFonts w:ascii="AlphaFridgeMagnetsAllCap" w:hAnsi="AlphaFridgeMagnetsAllCap" w:cs="Times New Roman"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qFormat/>
    <w:rsid w:val="00171389"/>
    <w:pPr>
      <w:jc w:val="center"/>
    </w:pPr>
    <w:rPr>
      <w:rFonts w:ascii="AlphaFridgeMagnetsAllCap" w:hAnsi="AlphaFridgeMagnetsAllCap"/>
      <w:color w:val="E36C0A"/>
      <w:sz w:val="32"/>
    </w:rPr>
  </w:style>
  <w:style w:type="character" w:customStyle="1" w:styleId="titre1Car0">
    <w:name w:val="titre 1 Car"/>
    <w:basedOn w:val="Policepardfaut"/>
    <w:link w:val="titre10"/>
    <w:locked/>
    <w:rsid w:val="00171389"/>
    <w:rPr>
      <w:rFonts w:ascii="AlphaFridgeMagnetsAllCap" w:hAnsi="AlphaFridgeMagnetsAllCap" w:cs="Times New Roman"/>
      <w:color w:val="E36C0A"/>
      <w:sz w:val="3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71389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6A2EB1"/>
    <w:rPr>
      <w:i/>
      <w:iCs/>
    </w:rPr>
  </w:style>
  <w:style w:type="character" w:customStyle="1" w:styleId="dyjrff">
    <w:name w:val="dyjrff"/>
    <w:basedOn w:val="Policepardfaut"/>
    <w:rsid w:val="006A2E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iculiers.banque-Franc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F72D-269C-4D41-967D-CC396CBB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2022-07-11T06:53:00Z</cp:lastPrinted>
  <dcterms:created xsi:type="dcterms:W3CDTF">2022-07-13T14:14:00Z</dcterms:created>
  <dcterms:modified xsi:type="dcterms:W3CDTF">2022-07-13T14:14:00Z</dcterms:modified>
</cp:coreProperties>
</file>