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A8" w:rsidRPr="00E70ABE" w:rsidRDefault="00E70ABE" w:rsidP="00E70ABE">
      <w:pPr>
        <w:jc w:val="center"/>
        <w:rPr>
          <w:rFonts w:asciiTheme="minorHAnsi" w:hAnsiTheme="minorHAnsi"/>
          <w:spacing w:val="-20"/>
          <w:sz w:val="32"/>
          <w:szCs w:val="32"/>
        </w:rPr>
      </w:pPr>
      <w:bookmarkStart w:id="0" w:name="topedit"/>
      <w:bookmarkEnd w:id="0"/>
      <w:r w:rsidRPr="00E70ABE">
        <w:rPr>
          <w:rFonts w:ascii="AlphaFridgeMagnetsAllCap" w:hAnsi="AlphaFridgeMagnetsAllCap"/>
          <w:color w:val="E36C0A"/>
          <w:spacing w:val="-20"/>
          <w:sz w:val="32"/>
          <w:szCs w:val="32"/>
        </w:rPr>
        <w:t>Carte bancaire et fraude : qui est responsable ?</w:t>
      </w:r>
    </w:p>
    <w:p w:rsidR="00E70ABE" w:rsidRDefault="00E70ABE" w:rsidP="00E70ABE">
      <w:pPr>
        <w:rPr>
          <w:rFonts w:cs="Calibri"/>
          <w:lang w:eastAsia="fr-FR"/>
        </w:rPr>
      </w:pPr>
    </w:p>
    <w:p w:rsidR="00E70ABE" w:rsidRPr="009E3866" w:rsidRDefault="00E70ABE" w:rsidP="00E70ABE">
      <w:pPr>
        <w:rPr>
          <w:rFonts w:cs="Calibri"/>
          <w:lang w:eastAsia="fr-FR"/>
        </w:rPr>
      </w:pPr>
      <w:r>
        <w:rPr>
          <w:rFonts w:cs="Calibri"/>
          <w:lang w:eastAsia="fr-FR"/>
        </w:rPr>
        <w:t xml:space="preserve">Base légale : </w:t>
      </w:r>
      <w:r w:rsidRPr="009E3866">
        <w:rPr>
          <w:rFonts w:cs="Calibri"/>
          <w:lang w:eastAsia="fr-FR"/>
        </w:rPr>
        <w:t xml:space="preserve">article L. 133-19 </w:t>
      </w:r>
      <w:r>
        <w:rPr>
          <w:rFonts w:cs="Calibri"/>
          <w:lang w:eastAsia="fr-FR"/>
        </w:rPr>
        <w:t>du Code monétaire et financier</w:t>
      </w:r>
    </w:p>
    <w:p w:rsidR="00E70ABE" w:rsidRDefault="00E70ABE" w:rsidP="00E70ABE">
      <w:pPr>
        <w:rPr>
          <w:rFonts w:cs="Calibri"/>
          <w:lang w:eastAsia="fr-FR"/>
        </w:rPr>
      </w:pPr>
      <w:r w:rsidRPr="009E3866">
        <w:rPr>
          <w:rFonts w:cs="Calibri"/>
          <w:lang w:eastAsia="fr-FR"/>
        </w:rPr>
        <w:t>Il s'agit d'une obligation légale pour la banque. Elle ne peut donc pas conditionner ces règles à la souscription d'une assu</w:t>
      </w:r>
      <w:r>
        <w:rPr>
          <w:rFonts w:cs="Calibri"/>
          <w:lang w:eastAsia="fr-FR"/>
        </w:rPr>
        <w:t>rance ou d'une garantie</w:t>
      </w:r>
    </w:p>
    <w:p w:rsidR="00E70ABE" w:rsidRPr="009E3866" w:rsidRDefault="00E70ABE" w:rsidP="00E70ABE">
      <w:pPr>
        <w:rPr>
          <w:rFonts w:cs="Calibri"/>
          <w:lang w:eastAsia="fr-FR"/>
        </w:rPr>
      </w:pPr>
    </w:p>
    <w:p w:rsidR="00E70ABE" w:rsidRDefault="00E70ABE" w:rsidP="00E70ABE">
      <w:pPr>
        <w:rPr>
          <w:rFonts w:cs="Calibri"/>
          <w:lang w:eastAsia="fr-FR"/>
        </w:rPr>
      </w:pPr>
      <w:r w:rsidRPr="009E3866">
        <w:rPr>
          <w:rFonts w:cs="Calibri"/>
          <w:lang w:eastAsia="fr-FR"/>
        </w:rPr>
        <w:t>Le principe est simple : si quelqu'un a utilisé votre carte bancaire frauduleusement, vous avez droit au remboursement des sommes débitées sur votre compte avant l'opposition. On distingue toutefois selon que votre carte bancaire est ou non toujours en votre possession</w:t>
      </w:r>
      <w:bookmarkStart w:id="1" w:name="franchise"/>
      <w:bookmarkEnd w:id="1"/>
    </w:p>
    <w:p w:rsidR="00E70ABE" w:rsidRDefault="00E70ABE" w:rsidP="00E70ABE">
      <w:pPr>
        <w:pStyle w:val="Titre2"/>
        <w:spacing w:before="0" w:after="0"/>
      </w:pPr>
    </w:p>
    <w:p w:rsidR="00487F5A" w:rsidRDefault="00E70ABE" w:rsidP="00E70ABE">
      <w:pPr>
        <w:pStyle w:val="Titre2"/>
        <w:spacing w:before="0" w:after="120" w:line="240" w:lineRule="auto"/>
      </w:pPr>
      <w:r w:rsidRPr="009E3866">
        <w:t>Franchise</w:t>
      </w:r>
    </w:p>
    <w:p w:rsidR="00E70ABE" w:rsidRPr="009E3866" w:rsidRDefault="00E70ABE" w:rsidP="00E70ABE">
      <w:pPr>
        <w:rPr>
          <w:rFonts w:cs="Calibri"/>
          <w:lang w:eastAsia="fr-FR"/>
        </w:rPr>
      </w:pPr>
      <w:r w:rsidRPr="009E3866">
        <w:rPr>
          <w:rFonts w:cs="Calibri"/>
          <w:lang w:eastAsia="fr-FR"/>
        </w:rPr>
        <w:t xml:space="preserve">Une franchise de 50 euros est appliquée par les banques dès lors que votre carte n'est plus en votre possession (donc en cas de perte ou de vol) ET que le code secret a été utilisé. </w:t>
      </w:r>
    </w:p>
    <w:p w:rsidR="00E70ABE" w:rsidRDefault="00E70ABE" w:rsidP="00E70ABE">
      <w:pPr>
        <w:rPr>
          <w:rFonts w:cs="Calibri"/>
          <w:lang w:eastAsia="fr-FR"/>
        </w:rPr>
      </w:pPr>
      <w:r w:rsidRPr="009E3866">
        <w:rPr>
          <w:rFonts w:cs="Calibri"/>
          <w:lang w:eastAsia="fr-FR"/>
        </w:rPr>
        <w:t>Dans tous les autres cas (lorsque la CB est toujours en votre possession ou en cas de perte ou de vol sans utilisation du code secret), la banque doit intégralement rembourser les somm</w:t>
      </w:r>
      <w:r>
        <w:rPr>
          <w:rFonts w:cs="Calibri"/>
          <w:lang w:eastAsia="fr-FR"/>
        </w:rPr>
        <w:t xml:space="preserve">es débitées avant l'opposition SANS </w:t>
      </w:r>
      <w:r w:rsidRPr="009E3866">
        <w:rPr>
          <w:rFonts w:cs="Calibri"/>
          <w:lang w:eastAsia="fr-FR"/>
        </w:rPr>
        <w:t>franchise</w:t>
      </w:r>
      <w:bookmarkStart w:id="2" w:name="agios"/>
      <w:bookmarkEnd w:id="2"/>
      <w:r>
        <w:rPr>
          <w:rFonts w:cs="Calibri"/>
          <w:lang w:eastAsia="fr-FR"/>
        </w:rPr>
        <w:t>.</w:t>
      </w:r>
    </w:p>
    <w:p w:rsidR="00E70ABE" w:rsidRDefault="00E70ABE" w:rsidP="00E70ABE">
      <w:pPr>
        <w:rPr>
          <w:rFonts w:cs="Calibri"/>
          <w:lang w:eastAsia="fr-FR"/>
        </w:rPr>
      </w:pPr>
    </w:p>
    <w:p w:rsidR="00E70ABE" w:rsidRPr="00E70ABE" w:rsidRDefault="00E70ABE" w:rsidP="00E70ABE">
      <w:pPr>
        <w:pStyle w:val="Titre2"/>
        <w:spacing w:before="0" w:after="120" w:line="240" w:lineRule="auto"/>
      </w:pPr>
      <w:r w:rsidRPr="009E3866">
        <w:t>Faire opposition</w:t>
      </w:r>
      <w:r>
        <w:t> : dans tous les cas</w:t>
      </w:r>
    </w:p>
    <w:p w:rsidR="00E70ABE" w:rsidRDefault="00E70ABE" w:rsidP="00E70ABE">
      <w:pPr>
        <w:rPr>
          <w:rFonts w:cs="Calibri"/>
          <w:lang w:eastAsia="fr-FR"/>
        </w:rPr>
      </w:pPr>
      <w:r w:rsidRPr="009E3866">
        <w:rPr>
          <w:rFonts w:cs="Calibri"/>
          <w:lang w:eastAsia="fr-FR"/>
        </w:rPr>
        <w:t xml:space="preserve">Dès que vous constatez la disparition de votre carte, vous devez immédiatement prévenir votre établissement bancaire par téléphone et </w:t>
      </w:r>
      <w:hyperlink r:id="rId8" w:history="1">
        <w:r w:rsidRPr="009E3866">
          <w:rPr>
            <w:rFonts w:cs="Calibri"/>
            <w:color w:val="0000FF"/>
            <w:u w:val="single"/>
            <w:lang w:eastAsia="fr-FR"/>
          </w:rPr>
          <w:t>faire opposition sur votre CB</w:t>
        </w:r>
      </w:hyperlink>
      <w:r w:rsidRPr="009E3866">
        <w:rPr>
          <w:rFonts w:cs="Calibri"/>
          <w:lang w:eastAsia="fr-FR"/>
        </w:rPr>
        <w:t>, avant de confirmer votre démarche par lettre recom</w:t>
      </w:r>
      <w:r>
        <w:rPr>
          <w:rFonts w:cs="Calibri"/>
          <w:lang w:eastAsia="fr-FR"/>
        </w:rPr>
        <w:t>mandée avec accusé de réception</w:t>
      </w:r>
    </w:p>
    <w:p w:rsidR="00E70ABE" w:rsidRPr="009E3866" w:rsidRDefault="00E70ABE" w:rsidP="00E70ABE">
      <w:pPr>
        <w:rPr>
          <w:rFonts w:cs="Calibri"/>
          <w:lang w:eastAsia="fr-FR"/>
        </w:rPr>
      </w:pPr>
      <w:r w:rsidRPr="009E3866">
        <w:rPr>
          <w:rFonts w:cs="Calibri"/>
          <w:lang w:eastAsia="fr-FR"/>
        </w:rPr>
        <w:t xml:space="preserve"> </w:t>
      </w:r>
      <w:r w:rsidRPr="009E3866">
        <w:rPr>
          <w:rFonts w:cs="Calibri"/>
          <w:lang w:eastAsia="fr-FR"/>
        </w:rPr>
        <w:br/>
        <w:t xml:space="preserve">S'il s'agit d'un vol, vous devez également </w:t>
      </w:r>
      <w:hyperlink r:id="rId9" w:history="1">
        <w:r w:rsidRPr="009E3866">
          <w:rPr>
            <w:rFonts w:cs="Calibri"/>
            <w:color w:val="0000FF"/>
            <w:u w:val="single"/>
            <w:lang w:eastAsia="fr-FR"/>
          </w:rPr>
          <w:t>porter plainte</w:t>
        </w:r>
      </w:hyperlink>
      <w:r w:rsidRPr="009E3866">
        <w:rPr>
          <w:rFonts w:cs="Calibri"/>
          <w:lang w:eastAsia="fr-FR"/>
        </w:rPr>
        <w:t xml:space="preserve"> au commissariat ou à la gendarmerie et joindre à votre lettre le récépissé de déclaration. </w:t>
      </w:r>
    </w:p>
    <w:p w:rsidR="00E70ABE" w:rsidRDefault="00E70ABE" w:rsidP="00E70ABE">
      <w:pPr>
        <w:rPr>
          <w:rFonts w:cs="Calibri"/>
          <w:lang w:eastAsia="fr-FR"/>
        </w:rPr>
      </w:pPr>
      <w:r w:rsidRPr="009E3866">
        <w:rPr>
          <w:rFonts w:cs="Calibri"/>
          <w:lang w:eastAsia="fr-FR"/>
        </w:rPr>
        <w:t xml:space="preserve">Auparavant, vous ne pouviez faire opposition sur une carte ou un </w:t>
      </w:r>
      <w:hyperlink r:id="rId10" w:history="1">
        <w:r w:rsidRPr="009E3866">
          <w:rPr>
            <w:rFonts w:cs="Calibri"/>
            <w:color w:val="0000FF"/>
            <w:u w:val="single"/>
            <w:lang w:eastAsia="fr-FR"/>
          </w:rPr>
          <w:t>chèque</w:t>
        </w:r>
      </w:hyperlink>
      <w:r w:rsidRPr="009E3866">
        <w:rPr>
          <w:rFonts w:cs="Calibri"/>
          <w:lang w:eastAsia="fr-FR"/>
        </w:rPr>
        <w:t xml:space="preserve"> qu'en cas de perte, de vol ou de </w:t>
      </w:r>
      <w:hyperlink r:id="rId11" w:history="1">
        <w:r w:rsidRPr="009E3866">
          <w:rPr>
            <w:rFonts w:cs="Calibri"/>
            <w:color w:val="0000FF"/>
            <w:u w:val="single"/>
            <w:lang w:eastAsia="fr-FR"/>
          </w:rPr>
          <w:t>redressement</w:t>
        </w:r>
      </w:hyperlink>
      <w:r w:rsidRPr="009E3866">
        <w:rPr>
          <w:rFonts w:cs="Calibri"/>
          <w:lang w:eastAsia="fr-FR"/>
        </w:rPr>
        <w:t xml:space="preserve"> ou liquidation judiciaires du bénéficiaire de votre paiement. Vous pouvez désormais faire opposition en cas d'utilisation frauduleuse. Dans ce cas, l'émetteur doit vous rembourser l'ensemble des frais liés à votre opposition (Code mon. et fin. art. L 133-26). </w:t>
      </w:r>
    </w:p>
    <w:p w:rsidR="00E70ABE" w:rsidRDefault="00E70ABE" w:rsidP="00E70ABE">
      <w:pPr>
        <w:pStyle w:val="Titre2"/>
        <w:spacing w:before="0" w:after="0"/>
      </w:pPr>
    </w:p>
    <w:p w:rsidR="00E70ABE" w:rsidRPr="00E70ABE" w:rsidRDefault="00E70ABE" w:rsidP="00E70ABE">
      <w:pPr>
        <w:pStyle w:val="Titre2"/>
        <w:spacing w:before="0" w:after="120" w:line="240" w:lineRule="auto"/>
      </w:pPr>
      <w:r w:rsidRPr="009E3866">
        <w:t>Avant l'opposition</w:t>
      </w:r>
      <w:r>
        <w:t> : 50 euros de franchise</w:t>
      </w:r>
    </w:p>
    <w:p w:rsidR="00E70ABE" w:rsidRDefault="00E70ABE" w:rsidP="00E70ABE">
      <w:pPr>
        <w:rPr>
          <w:rFonts w:cs="Calibri"/>
          <w:lang w:eastAsia="fr-FR"/>
        </w:rPr>
      </w:pPr>
      <w:r w:rsidRPr="009E3866">
        <w:rPr>
          <w:rFonts w:cs="Calibri"/>
          <w:lang w:eastAsia="fr-FR"/>
        </w:rPr>
        <w:t xml:space="preserve">Vous êtes responsable des opérations effectuées avec votre carte avant la date de votre opposition, dans la limite d'un plafond qui, depuis le 13 janvier 2018, ne peut pas dépasser 50 euros (Code mon. et fin. art. L 133-19). </w:t>
      </w:r>
      <w:r>
        <w:rPr>
          <w:rFonts w:cs="Calibri"/>
          <w:lang w:eastAsia="fr-FR"/>
        </w:rPr>
        <w:t>C</w:t>
      </w:r>
      <w:r w:rsidRPr="009E3866">
        <w:rPr>
          <w:rFonts w:cs="Calibri"/>
          <w:lang w:eastAsia="fr-FR"/>
        </w:rPr>
        <w:t>ette franchise ne s'applique que si votre code secret a été utilisé par le fraudeur</w:t>
      </w:r>
    </w:p>
    <w:p w:rsidR="00E70ABE" w:rsidRPr="009E3866" w:rsidRDefault="00E70ABE" w:rsidP="00E70ABE">
      <w:pPr>
        <w:rPr>
          <w:rFonts w:cs="Calibri"/>
          <w:lang w:eastAsia="fr-FR"/>
        </w:rPr>
      </w:pPr>
      <w:r w:rsidRPr="009E3866">
        <w:rPr>
          <w:rFonts w:cs="Calibri"/>
          <w:lang w:eastAsia="fr-FR"/>
        </w:rPr>
        <w:t xml:space="preserve">Par ailleurs, la banque ne pourra pas non plus vous facturer cette franchise dès lors que vous êtes toujours en possession de votre carte bancaire. </w:t>
      </w:r>
    </w:p>
    <w:p w:rsidR="00E70ABE" w:rsidRDefault="00E70ABE" w:rsidP="00E70ABE">
      <w:pPr>
        <w:rPr>
          <w:rFonts w:cs="Calibri"/>
          <w:lang w:eastAsia="fr-FR"/>
        </w:rPr>
      </w:pPr>
      <w:r>
        <w:rPr>
          <w:rFonts w:cs="Calibri"/>
          <w:lang w:eastAsia="fr-FR"/>
        </w:rPr>
        <w:t xml:space="preserve">La banque </w:t>
      </w:r>
      <w:r w:rsidRPr="009E3866">
        <w:rPr>
          <w:rFonts w:cs="Calibri"/>
          <w:lang w:eastAsia="fr-FR"/>
        </w:rPr>
        <w:t xml:space="preserve"> doit </w:t>
      </w:r>
      <w:r>
        <w:rPr>
          <w:rFonts w:cs="Calibri"/>
          <w:lang w:eastAsia="fr-FR"/>
        </w:rPr>
        <w:t xml:space="preserve">également </w:t>
      </w:r>
      <w:r w:rsidRPr="009E3866">
        <w:rPr>
          <w:rFonts w:cs="Calibri"/>
          <w:lang w:eastAsia="fr-FR"/>
        </w:rPr>
        <w:t xml:space="preserve">alerter le titulaire du compte si les retraits ou les paiements sont largement exagérés par rapport aux mouvements habituels du compte. </w:t>
      </w:r>
      <w:bookmarkStart w:id="3" w:name="en-cas-de-fraude"/>
      <w:bookmarkEnd w:id="3"/>
    </w:p>
    <w:p w:rsidR="00E70ABE" w:rsidRPr="00E70ABE" w:rsidRDefault="00E70ABE" w:rsidP="00E70ABE"/>
    <w:p w:rsidR="00E70ABE" w:rsidRPr="00E70ABE" w:rsidRDefault="00E70ABE" w:rsidP="00E70ABE">
      <w:pPr>
        <w:pStyle w:val="Titre2"/>
        <w:spacing w:before="0" w:after="120" w:line="240" w:lineRule="auto"/>
      </w:pPr>
      <w:r w:rsidRPr="009E3866">
        <w:t>Après l'opposition</w:t>
      </w:r>
      <w:r>
        <w:t> : responsabilité dégagée</w:t>
      </w:r>
    </w:p>
    <w:p w:rsidR="00E70ABE" w:rsidRPr="009E3866" w:rsidRDefault="00E70ABE" w:rsidP="00E70ABE">
      <w:pPr>
        <w:rPr>
          <w:rFonts w:cs="Calibri"/>
          <w:lang w:eastAsia="fr-FR"/>
        </w:rPr>
      </w:pPr>
      <w:r w:rsidRPr="009E3866">
        <w:rPr>
          <w:rFonts w:cs="Calibri"/>
          <w:lang w:eastAsia="fr-FR"/>
        </w:rPr>
        <w:t>Le principe est simple et intangible : votre responsabilité est totalement dégagée pour toutes les opérations frauduleuses effectuées après la date de votre opposition. Rien de plus logique puisque c'est maintenant à la banque de mettre en œuvre tous les moyens techniques pour empêcher l'utilisation de la carte perdue ou volée (blocage</w:t>
      </w:r>
      <w:r>
        <w:rPr>
          <w:rFonts w:cs="Calibri"/>
          <w:lang w:eastAsia="fr-FR"/>
        </w:rPr>
        <w:t xml:space="preserve"> dans les distributeurs, etc.)</w:t>
      </w:r>
    </w:p>
    <w:p w:rsidR="00E70ABE" w:rsidRDefault="00E70ABE" w:rsidP="00E70ABE">
      <w:pPr>
        <w:rPr>
          <w:rFonts w:cs="Calibri"/>
          <w:lang w:eastAsia="fr-FR"/>
        </w:rPr>
      </w:pPr>
      <w:r>
        <w:rPr>
          <w:rFonts w:cs="Calibri"/>
          <w:lang w:eastAsia="fr-FR"/>
        </w:rPr>
        <w:lastRenderedPageBreak/>
        <w:t>Jurisprudence</w:t>
      </w:r>
      <w:r w:rsidRPr="009E3866">
        <w:rPr>
          <w:rFonts w:cs="Calibri"/>
          <w:lang w:eastAsia="fr-FR"/>
        </w:rPr>
        <w:t xml:space="preserve"> : dans certains cas, votre responsabilité peut être engagée même après l'opposition si votre comportement a été partic</w:t>
      </w:r>
      <w:r>
        <w:rPr>
          <w:rFonts w:cs="Calibri"/>
          <w:lang w:eastAsia="fr-FR"/>
        </w:rPr>
        <w:t>ulièrement fautif ou imprudent</w:t>
      </w:r>
    </w:p>
    <w:p w:rsidR="00E70ABE" w:rsidRPr="009E3866" w:rsidRDefault="00E70ABE" w:rsidP="00E70ABE">
      <w:pPr>
        <w:rPr>
          <w:rFonts w:cs="Calibri"/>
          <w:lang w:eastAsia="fr-FR"/>
        </w:rPr>
      </w:pPr>
      <w:r w:rsidRPr="009E3866">
        <w:rPr>
          <w:rFonts w:cs="Calibri"/>
          <w:lang w:eastAsia="fr-FR"/>
        </w:rPr>
        <w:t xml:space="preserve">Exemples : vous n'avez pas apposé votre signature au dos de la carte, vous avez noté le code secret sur un papier collé à la carte, etc. Mais c'est naturellement à la banque de prouver votre négligence... </w:t>
      </w:r>
      <w:bookmarkStart w:id="4" w:name="avant-l-opposition"/>
      <w:bookmarkEnd w:id="4"/>
    </w:p>
    <w:p w:rsidR="00E70ABE" w:rsidRDefault="00E70ABE" w:rsidP="00E70ABE">
      <w:pPr>
        <w:pStyle w:val="Titre2"/>
        <w:spacing w:before="0" w:after="0"/>
      </w:pPr>
    </w:p>
    <w:p w:rsidR="00E70ABE" w:rsidRPr="0028599A" w:rsidRDefault="00E70ABE" w:rsidP="0028599A">
      <w:pPr>
        <w:pStyle w:val="Titre2"/>
        <w:spacing w:before="0" w:after="120" w:line="240" w:lineRule="auto"/>
        <w:rPr>
          <w:spacing w:val="-8"/>
        </w:rPr>
      </w:pPr>
      <w:r w:rsidRPr="0028599A">
        <w:rPr>
          <w:spacing w:val="-8"/>
        </w:rPr>
        <w:t>En cas de fraude sur internet : responsabilité dégagée</w:t>
      </w:r>
    </w:p>
    <w:p w:rsidR="00E70ABE" w:rsidRPr="009E3866" w:rsidRDefault="00E70ABE" w:rsidP="00E70ABE">
      <w:pPr>
        <w:rPr>
          <w:rFonts w:cs="Calibri"/>
          <w:lang w:eastAsia="fr-FR"/>
        </w:rPr>
      </w:pPr>
      <w:r w:rsidRPr="009E3866">
        <w:rPr>
          <w:rFonts w:cs="Calibri"/>
          <w:lang w:eastAsia="fr-FR"/>
        </w:rPr>
        <w:t xml:space="preserve">Même si vous êtes encore en possession de votre carte et que vous n'avez donc pas fait opposition, votre responsabilité est totalement dégagée (sans limites aucunes) en cas d'utilisation frauduleuse de votre numéro de carte (achat par correspondance, sur internet notamment) ou de </w:t>
      </w:r>
      <w:hyperlink r:id="rId12" w:history="1">
        <w:r w:rsidRPr="009E3866">
          <w:rPr>
            <w:rFonts w:cs="Calibri"/>
            <w:color w:val="0000FF"/>
            <w:u w:val="single"/>
            <w:lang w:eastAsia="fr-FR"/>
          </w:rPr>
          <w:t>contrefaçon</w:t>
        </w:r>
      </w:hyperlink>
      <w:r w:rsidRPr="009E3866">
        <w:rPr>
          <w:rFonts w:cs="Calibri"/>
          <w:lang w:eastAsia="fr-FR"/>
        </w:rPr>
        <w:t xml:space="preserve">. </w:t>
      </w:r>
    </w:p>
    <w:p w:rsidR="00E70ABE" w:rsidRDefault="00E70ABE" w:rsidP="00E70ABE">
      <w:pPr>
        <w:rPr>
          <w:rFonts w:cs="Calibri"/>
          <w:lang w:eastAsia="fr-FR"/>
        </w:rPr>
      </w:pPr>
      <w:r w:rsidRPr="009E3866">
        <w:rPr>
          <w:rFonts w:cs="Calibri"/>
          <w:lang w:eastAsia="fr-FR"/>
        </w:rPr>
        <w:t xml:space="preserve">Il vous suffit de notifier par écrit votre </w:t>
      </w:r>
      <w:hyperlink r:id="rId13" w:history="1">
        <w:r w:rsidRPr="009E3866">
          <w:rPr>
            <w:rFonts w:cs="Calibri"/>
            <w:color w:val="0000FF"/>
            <w:u w:val="single"/>
            <w:lang w:eastAsia="fr-FR"/>
          </w:rPr>
          <w:t>contestation à la banque pour débits frauduleux</w:t>
        </w:r>
      </w:hyperlink>
      <w:r>
        <w:rPr>
          <w:rFonts w:cs="Calibri"/>
          <w:lang w:eastAsia="fr-FR"/>
        </w:rPr>
        <w:t xml:space="preserve">. </w:t>
      </w:r>
      <w:r w:rsidRPr="009E3866">
        <w:rPr>
          <w:rFonts w:cs="Calibri"/>
          <w:lang w:eastAsia="fr-FR"/>
        </w:rPr>
        <w:t xml:space="preserve">Vous pouvez également aller </w:t>
      </w:r>
      <w:hyperlink r:id="rId14" w:history="1">
        <w:r w:rsidRPr="009E3866">
          <w:rPr>
            <w:rFonts w:cs="Calibri"/>
            <w:color w:val="0000FF"/>
            <w:u w:val="single"/>
            <w:lang w:eastAsia="fr-FR"/>
          </w:rPr>
          <w:t>porter plainte</w:t>
        </w:r>
      </w:hyperlink>
      <w:r w:rsidRPr="009E3866">
        <w:rPr>
          <w:rFonts w:cs="Calibri"/>
          <w:lang w:eastAsia="fr-FR"/>
        </w:rPr>
        <w:t xml:space="preserve"> au commissariat, mais les banques n'ont pas le droit de conditionner le remboursement des sommes versées à un d</w:t>
      </w:r>
      <w:r>
        <w:rPr>
          <w:rFonts w:cs="Calibri"/>
          <w:lang w:eastAsia="fr-FR"/>
        </w:rPr>
        <w:t>épôt de plainte de leur client, contrairement à ce qu’elles prétendent souvent</w:t>
      </w:r>
    </w:p>
    <w:p w:rsidR="00E70ABE" w:rsidRPr="009E3866" w:rsidRDefault="00E70ABE" w:rsidP="00E70ABE">
      <w:pPr>
        <w:rPr>
          <w:rFonts w:cs="Calibri"/>
          <w:lang w:eastAsia="fr-FR"/>
        </w:rPr>
      </w:pPr>
      <w:r>
        <w:rPr>
          <w:rFonts w:cs="Calibri"/>
          <w:noProof/>
          <w:lang w:eastAsia="fr-FR"/>
        </w:rPr>
        <w:drawing>
          <wp:inline distT="0" distB="0" distL="0" distR="0">
            <wp:extent cx="6029325" cy="1466850"/>
            <wp:effectExtent l="19050" t="19050" r="28575" b="19050"/>
            <wp:docPr id="1" name="Image 3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6"/>
                    <a:srcRect/>
                    <a:stretch>
                      <a:fillRect/>
                    </a:stretch>
                  </pic:blipFill>
                  <pic:spPr bwMode="auto">
                    <a:xfrm>
                      <a:off x="0" y="0"/>
                      <a:ext cx="6029325" cy="1466850"/>
                    </a:xfrm>
                    <a:prstGeom prst="rect">
                      <a:avLst/>
                    </a:prstGeom>
                    <a:noFill/>
                    <a:ln w="9525" cmpd="sng">
                      <a:solidFill>
                        <a:srgbClr val="E46C0A"/>
                      </a:solidFill>
                      <a:miter lim="800000"/>
                      <a:headEnd/>
                      <a:tailEnd/>
                    </a:ln>
                    <a:effectLst/>
                  </pic:spPr>
                </pic:pic>
              </a:graphicData>
            </a:graphic>
          </wp:inline>
        </w:drawing>
      </w:r>
    </w:p>
    <w:p w:rsidR="00E70ABE" w:rsidRPr="009E3866" w:rsidRDefault="00E70ABE" w:rsidP="00E70ABE">
      <w:pPr>
        <w:rPr>
          <w:rFonts w:cs="Calibri"/>
          <w:lang w:eastAsia="fr-FR"/>
        </w:rPr>
      </w:pPr>
      <w:r w:rsidRPr="009E3866">
        <w:rPr>
          <w:rFonts w:cs="Calibri"/>
          <w:lang w:eastAsia="fr-FR"/>
        </w:rPr>
        <w:t>Vous pouvez également signaler en ligne aux force</w:t>
      </w:r>
      <w:r>
        <w:rPr>
          <w:rFonts w:cs="Calibri"/>
          <w:lang w:eastAsia="fr-FR"/>
        </w:rPr>
        <w:t>s</w:t>
      </w:r>
      <w:r w:rsidRPr="009E3866">
        <w:rPr>
          <w:rFonts w:cs="Calibri"/>
          <w:lang w:eastAsia="fr-FR"/>
        </w:rPr>
        <w:t xml:space="preserve"> de l'ordre la fraude dont vous êtes la victime via la </w:t>
      </w:r>
      <w:hyperlink r:id="rId17" w:history="1">
        <w:r w:rsidRPr="00E148D4">
          <w:rPr>
            <w:rStyle w:val="Lienhypertexte"/>
            <w:rFonts w:cs="Calibri"/>
            <w:lang w:eastAsia="fr-FR"/>
          </w:rPr>
          <w:t>plateforme Perceval</w:t>
        </w:r>
      </w:hyperlink>
      <w:r w:rsidRPr="009E3866">
        <w:rPr>
          <w:rFonts w:cs="Calibri"/>
          <w:lang w:eastAsia="fr-FR"/>
        </w:rPr>
        <w:t xml:space="preserve">. Cette procédure vous permet d'obtenir un récépissé que vous pourrez fournir à votre banque afin de faciliter votre remboursement. </w:t>
      </w:r>
    </w:p>
    <w:p w:rsidR="00E70ABE" w:rsidRDefault="00E70ABE" w:rsidP="00E70ABE">
      <w:pPr>
        <w:rPr>
          <w:rFonts w:cs="Calibri"/>
          <w:lang w:eastAsia="fr-FR"/>
        </w:rPr>
      </w:pPr>
      <w:r w:rsidRPr="009E3866">
        <w:rPr>
          <w:rFonts w:cs="Calibri"/>
          <w:lang w:eastAsia="fr-FR"/>
        </w:rPr>
        <w:t xml:space="preserve">Après la réception de votre lettre recommandée, l'établissement bancaire doit alors vous recréditer immédiatement les sommes litigieuses (article L. 133-18 du </w:t>
      </w:r>
      <w:hyperlink r:id="rId18" w:history="1">
        <w:r w:rsidRPr="009E3866">
          <w:rPr>
            <w:rFonts w:cs="Calibri"/>
            <w:color w:val="0000FF"/>
            <w:u w:val="single"/>
            <w:lang w:eastAsia="fr-FR"/>
          </w:rPr>
          <w:t>Code monétaire et financier</w:t>
        </w:r>
      </w:hyperlink>
      <w:r w:rsidRPr="009E3866">
        <w:rPr>
          <w:rFonts w:cs="Calibri"/>
          <w:lang w:eastAsia="fr-FR"/>
        </w:rPr>
        <w:t xml:space="preserve">). </w:t>
      </w:r>
      <w:bookmarkStart w:id="5" w:name="phishing"/>
      <w:bookmarkEnd w:id="5"/>
    </w:p>
    <w:p w:rsidR="00E70ABE" w:rsidRDefault="00E70ABE" w:rsidP="00E70ABE">
      <w:pPr>
        <w:pStyle w:val="Titre2"/>
        <w:spacing w:before="0" w:after="0"/>
      </w:pPr>
    </w:p>
    <w:p w:rsidR="00E70ABE" w:rsidRPr="00E70ABE" w:rsidRDefault="00E70ABE" w:rsidP="00E70ABE">
      <w:pPr>
        <w:pStyle w:val="Titre2"/>
        <w:spacing w:before="0" w:after="120" w:line="240" w:lineRule="auto"/>
      </w:pPr>
      <w:r w:rsidRPr="009E3866">
        <w:t>Phishing</w:t>
      </w:r>
      <w:r>
        <w:t> : jurisprudence</w:t>
      </w:r>
    </w:p>
    <w:p w:rsidR="00E70ABE" w:rsidRDefault="00E70ABE" w:rsidP="00E70ABE">
      <w:pPr>
        <w:rPr>
          <w:rFonts w:cs="Calibri"/>
          <w:lang w:eastAsia="fr-FR"/>
        </w:rPr>
      </w:pPr>
      <w:r w:rsidRPr="009E3866">
        <w:rPr>
          <w:rFonts w:cs="Calibri"/>
          <w:lang w:eastAsia="fr-FR"/>
        </w:rPr>
        <w:t>La pratique du phishing (</w:t>
      </w:r>
      <w:r w:rsidRPr="009E3866">
        <w:rPr>
          <w:rFonts w:cs="Calibri"/>
          <w:i/>
          <w:iCs/>
          <w:lang w:eastAsia="fr-FR"/>
        </w:rPr>
        <w:t>hameçonnage</w:t>
      </w:r>
      <w:r w:rsidRPr="009E3866">
        <w:rPr>
          <w:rFonts w:cs="Calibri"/>
          <w:lang w:eastAsia="fr-FR"/>
        </w:rPr>
        <w:t xml:space="preserve"> en anglais) est largement répandue. Les clients victimes peuvent en principe obtenir le remboursement par leur banque des sommes qui leur ont été volées par l'escroc, et ce même s'ils sont tombés dans son piège (arrêt n° 15-18102 rendu par la chambre commerciale de la Cour de Cassation le 18 janvier 2017). Toutefois, l'escroquerie ne doit pas être liée à une négligence grave du client (pour un exemple de négligence grave, voir l'arrêt n°16-20018 rendu par la chambre commerciale de la Cour de Cassation le 28 mars 2018). </w:t>
      </w:r>
      <w:bookmarkStart w:id="6" w:name="delai-de-reclamation"/>
      <w:bookmarkEnd w:id="6"/>
    </w:p>
    <w:p w:rsidR="00E70ABE" w:rsidRPr="00E70ABE" w:rsidRDefault="00E70ABE" w:rsidP="00E70ABE"/>
    <w:p w:rsidR="00E70ABE" w:rsidRPr="0028599A" w:rsidRDefault="00E70ABE" w:rsidP="0028599A">
      <w:pPr>
        <w:pStyle w:val="Titre2"/>
        <w:spacing w:before="0" w:after="120" w:line="240" w:lineRule="auto"/>
      </w:pPr>
      <w:r w:rsidRPr="009E3866">
        <w:t>Délai de réclamation</w:t>
      </w:r>
    </w:p>
    <w:p w:rsidR="00E70ABE" w:rsidRDefault="00E70ABE" w:rsidP="00E70ABE">
      <w:pPr>
        <w:rPr>
          <w:rFonts w:cs="Calibri"/>
          <w:lang w:eastAsia="fr-FR"/>
        </w:rPr>
      </w:pPr>
      <w:r w:rsidRPr="009E3866">
        <w:rPr>
          <w:rFonts w:cs="Calibri"/>
          <w:lang w:eastAsia="fr-FR"/>
        </w:rPr>
        <w:t xml:space="preserve">La réclamation doit être faite dans un délai de 13 mois à compter de la date du débit sous peine de </w:t>
      </w:r>
      <w:hyperlink r:id="rId19" w:history="1">
        <w:r w:rsidRPr="009E3866">
          <w:rPr>
            <w:rFonts w:cs="Calibri"/>
            <w:color w:val="0000FF"/>
            <w:u w:val="single"/>
            <w:lang w:eastAsia="fr-FR"/>
          </w:rPr>
          <w:t>forclusion</w:t>
        </w:r>
      </w:hyperlink>
      <w:r>
        <w:rPr>
          <w:rFonts w:cs="Calibri"/>
          <w:lang w:eastAsia="fr-FR"/>
        </w:rPr>
        <w:t xml:space="preserve"> p</w:t>
      </w:r>
      <w:r w:rsidRPr="009E3866">
        <w:rPr>
          <w:rFonts w:cs="Calibri"/>
          <w:lang w:eastAsia="fr-FR"/>
        </w:rPr>
        <w:t>our les paiements Union Européenne</w:t>
      </w:r>
      <w:bookmarkStart w:id="7" w:name="conseils"/>
      <w:bookmarkEnd w:id="7"/>
      <w:r>
        <w:rPr>
          <w:rFonts w:cs="Calibri"/>
          <w:lang w:eastAsia="fr-FR"/>
        </w:rPr>
        <w:t xml:space="preserve"> (70 jours pour les paiements hors UE)</w:t>
      </w:r>
    </w:p>
    <w:p w:rsidR="0028599A" w:rsidRDefault="0028599A" w:rsidP="00E70ABE">
      <w:pPr>
        <w:rPr>
          <w:rFonts w:cs="Calibri"/>
          <w:lang w:eastAsia="fr-FR"/>
        </w:rPr>
      </w:pPr>
    </w:p>
    <w:p w:rsidR="0028599A" w:rsidRDefault="0028599A" w:rsidP="00E70ABE">
      <w:pPr>
        <w:rPr>
          <w:rFonts w:cs="Calibri"/>
          <w:lang w:eastAsia="fr-FR"/>
        </w:rPr>
      </w:pPr>
    </w:p>
    <w:p w:rsidR="0028599A" w:rsidRDefault="0028599A" w:rsidP="00E70ABE">
      <w:pPr>
        <w:rPr>
          <w:rFonts w:cs="Calibri"/>
          <w:lang w:eastAsia="fr-FR"/>
        </w:rPr>
      </w:pPr>
    </w:p>
    <w:p w:rsidR="0028599A" w:rsidRDefault="0028599A" w:rsidP="00E70ABE">
      <w:pPr>
        <w:rPr>
          <w:rFonts w:cs="Calibri"/>
          <w:lang w:eastAsia="fr-FR"/>
        </w:rPr>
      </w:pPr>
    </w:p>
    <w:p w:rsidR="006B4DA8" w:rsidRPr="006B4DA8" w:rsidRDefault="00E70ABE" w:rsidP="00C23465">
      <w:pPr>
        <w:rPr>
          <w:rFonts w:asciiTheme="minorHAnsi" w:hAnsiTheme="minorHAnsi"/>
          <w:i/>
        </w:rPr>
      </w:pPr>
      <w:r w:rsidRPr="00FB118C">
        <w:rPr>
          <w:rFonts w:cs="Calibri"/>
          <w:b/>
          <w:i/>
        </w:rPr>
        <w:t>Ce document intitulé « Carte bancaire et fraude : qui est responsable ? »</w:t>
      </w:r>
      <w:r>
        <w:rPr>
          <w:rFonts w:cs="Calibri"/>
          <w:b/>
          <w:i/>
        </w:rPr>
        <w:t xml:space="preserve">, </w:t>
      </w:r>
      <w:r w:rsidRPr="00FB118C">
        <w:rPr>
          <w:rFonts w:cs="Calibri"/>
          <w:b/>
          <w:i/>
        </w:rPr>
        <w:t xml:space="preserve"> issu de Droit-Finances (droit-finances.commentcamarche.com) est soumis au droit d'auteur</w:t>
      </w:r>
    </w:p>
    <w:sectPr w:rsidR="006B4DA8" w:rsidRPr="006B4DA8" w:rsidSect="00CD01A5">
      <w:headerReference w:type="even" r:id="rId20"/>
      <w:headerReference w:type="default" r:id="rId21"/>
      <w:footerReference w:type="even" r:id="rId22"/>
      <w:footerReference w:type="default" r:id="rId23"/>
      <w:headerReference w:type="first" r:id="rId24"/>
      <w:footerReference w:type="first" r:id="rId25"/>
      <w:pgSz w:w="11906" w:h="16838"/>
      <w:pgMar w:top="1135" w:right="1417" w:bottom="1417"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F0F" w:rsidRDefault="00FA2F0F" w:rsidP="00264E88">
      <w:pPr>
        <w:spacing w:line="240" w:lineRule="auto"/>
      </w:pPr>
      <w:r>
        <w:separator/>
      </w:r>
    </w:p>
  </w:endnote>
  <w:endnote w:type="continuationSeparator" w:id="1">
    <w:p w:rsidR="00FA2F0F" w:rsidRDefault="00FA2F0F" w:rsidP="00264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phaFridgeMagnetsAllCap">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94" w:rsidRDefault="00C4289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64E88">
      <w:tc>
        <w:tcPr>
          <w:tcW w:w="4500" w:type="pct"/>
          <w:tcBorders>
            <w:top w:val="single" w:sz="4" w:space="0" w:color="000000"/>
          </w:tcBorders>
        </w:tcPr>
        <w:p w:rsidR="001E4601" w:rsidRDefault="003946B0" w:rsidP="00CD01A5">
          <w:pPr>
            <w:pStyle w:val="Pieddepage"/>
            <w:jc w:val="center"/>
            <w:rPr>
              <w:sz w:val="18"/>
              <w:szCs w:val="20"/>
            </w:rPr>
          </w:pPr>
          <w:r>
            <w:rPr>
              <w:b/>
              <w:color w:val="E36C0A"/>
              <w:sz w:val="20"/>
            </w:rPr>
            <w:t>Carte bancaire et fraude</w:t>
          </w:r>
          <w:r w:rsidR="00CD01A5" w:rsidRPr="00833857">
            <w:rPr>
              <w:color w:val="E36C0A"/>
              <w:sz w:val="20"/>
            </w:rPr>
            <w:t xml:space="preserve"> </w:t>
          </w:r>
          <w:r w:rsidR="00264E88" w:rsidRPr="00833857">
            <w:rPr>
              <w:sz w:val="20"/>
            </w:rPr>
            <w:t>|</w:t>
          </w:r>
          <w:r w:rsidR="00CD01A5" w:rsidRPr="00833857">
            <w:rPr>
              <w:sz w:val="20"/>
            </w:rPr>
            <w:t xml:space="preserve"> </w:t>
          </w:r>
          <w:r w:rsidR="00FB71F5">
            <w:rPr>
              <w:sz w:val="18"/>
              <w:szCs w:val="20"/>
            </w:rPr>
            <w:t>ATELIER</w:t>
          </w:r>
          <w:r w:rsidR="00CD01A5" w:rsidRPr="00833857">
            <w:rPr>
              <w:sz w:val="18"/>
              <w:szCs w:val="20"/>
            </w:rPr>
            <w:t xml:space="preserve"> GRAPHITE </w:t>
          </w:r>
        </w:p>
        <w:p w:rsidR="00264E88" w:rsidRPr="001E4601" w:rsidRDefault="00CD01A5" w:rsidP="001E4601">
          <w:pPr>
            <w:pStyle w:val="Pieddepage"/>
            <w:jc w:val="center"/>
            <w:rPr>
              <w:sz w:val="18"/>
              <w:szCs w:val="20"/>
            </w:rPr>
          </w:pPr>
          <w:r w:rsidRPr="00833857">
            <w:rPr>
              <w:sz w:val="18"/>
              <w:szCs w:val="20"/>
            </w:rPr>
            <w:t xml:space="preserve">157 cours Balguerie Stuttenberg - 33300 Bordeaux - 05 56 69 82 32 - </w:t>
          </w:r>
          <w:hyperlink r:id="rId1" w:history="1">
            <w:r w:rsidRPr="00833857">
              <w:rPr>
                <w:rStyle w:val="Lienhypertexte"/>
                <w:sz w:val="18"/>
                <w:szCs w:val="20"/>
              </w:rPr>
              <w:t>www.atelier-graphite.fr</w:t>
            </w:r>
          </w:hyperlink>
          <w:r w:rsidR="00C42894">
            <w:rPr>
              <w:sz w:val="18"/>
              <w:szCs w:val="20"/>
            </w:rPr>
            <w:t xml:space="preserve"> - juillet 2018</w:t>
          </w:r>
          <w:r w:rsidRPr="00833857">
            <w:rPr>
              <w:sz w:val="18"/>
              <w:szCs w:val="20"/>
            </w:rPr>
            <w:t xml:space="preserve">  </w:t>
          </w:r>
        </w:p>
      </w:tc>
      <w:tc>
        <w:tcPr>
          <w:tcW w:w="500" w:type="pct"/>
          <w:tcBorders>
            <w:top w:val="single" w:sz="4" w:space="0" w:color="C0504D"/>
          </w:tcBorders>
          <w:shd w:val="clear" w:color="auto" w:fill="943634"/>
        </w:tcPr>
        <w:p w:rsidR="00264E88" w:rsidRDefault="00EA6D6A">
          <w:pPr>
            <w:pStyle w:val="En-tte"/>
            <w:rPr>
              <w:color w:val="FFFFFF"/>
            </w:rPr>
          </w:pPr>
          <w:fldSimple w:instr=" PAGE   \* MERGEFORMAT ">
            <w:r w:rsidR="003946B0" w:rsidRPr="003946B0">
              <w:rPr>
                <w:noProof/>
                <w:color w:val="FFFFFF"/>
              </w:rPr>
              <w:t>1</w:t>
            </w:r>
          </w:fldSimple>
        </w:p>
      </w:tc>
    </w:tr>
  </w:tbl>
  <w:p w:rsidR="00264E88" w:rsidRPr="00264E88" w:rsidRDefault="00C42894" w:rsidP="00C42894">
    <w:pPr>
      <w:pStyle w:val="Pieddepage"/>
      <w:tabs>
        <w:tab w:val="clear" w:pos="4536"/>
        <w:tab w:val="clear" w:pos="9072"/>
        <w:tab w:val="left" w:pos="5526"/>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94" w:rsidRDefault="00C428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F0F" w:rsidRDefault="00FA2F0F" w:rsidP="00264E88">
      <w:pPr>
        <w:spacing w:line="240" w:lineRule="auto"/>
      </w:pPr>
      <w:r>
        <w:separator/>
      </w:r>
    </w:p>
  </w:footnote>
  <w:footnote w:type="continuationSeparator" w:id="1">
    <w:p w:rsidR="00FA2F0F" w:rsidRDefault="00FA2F0F" w:rsidP="00264E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94" w:rsidRDefault="00C4289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94" w:rsidRDefault="00C4289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94" w:rsidRDefault="00C4289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4F7"/>
    <w:multiLevelType w:val="multilevel"/>
    <w:tmpl w:val="305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467E"/>
    <w:multiLevelType w:val="hybridMultilevel"/>
    <w:tmpl w:val="CD98ECC6"/>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775068"/>
    <w:multiLevelType w:val="hybridMultilevel"/>
    <w:tmpl w:val="CA4671D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A038A"/>
    <w:multiLevelType w:val="hybridMultilevel"/>
    <w:tmpl w:val="DF7088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13391"/>
    <w:multiLevelType w:val="hybridMultilevel"/>
    <w:tmpl w:val="FFE246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0B327A2"/>
    <w:multiLevelType w:val="hybridMultilevel"/>
    <w:tmpl w:val="552277B4"/>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42BEA"/>
    <w:multiLevelType w:val="multilevel"/>
    <w:tmpl w:val="F80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B6B45"/>
    <w:multiLevelType w:val="multilevel"/>
    <w:tmpl w:val="21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273A0"/>
    <w:multiLevelType w:val="hybridMultilevel"/>
    <w:tmpl w:val="09C877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0B1EB1"/>
    <w:multiLevelType w:val="multilevel"/>
    <w:tmpl w:val="491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80145"/>
    <w:multiLevelType w:val="hybridMultilevel"/>
    <w:tmpl w:val="43D485E0"/>
    <w:lvl w:ilvl="0" w:tplc="57BC191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EA28A7"/>
    <w:multiLevelType w:val="hybridMultilevel"/>
    <w:tmpl w:val="CFAED0E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F34B30"/>
    <w:multiLevelType w:val="hybridMultilevel"/>
    <w:tmpl w:val="6D524A8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796F01"/>
    <w:multiLevelType w:val="hybridMultilevel"/>
    <w:tmpl w:val="7EB21B0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D914E2C"/>
    <w:multiLevelType w:val="hybridMultilevel"/>
    <w:tmpl w:val="2DD00580"/>
    <w:lvl w:ilvl="0" w:tplc="15886F5A">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5">
    <w:nsid w:val="67FF75E9"/>
    <w:multiLevelType w:val="hybridMultilevel"/>
    <w:tmpl w:val="8BFA7B4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6">
    <w:nsid w:val="6DA060BE"/>
    <w:multiLevelType w:val="multilevel"/>
    <w:tmpl w:val="54D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D72B37"/>
    <w:multiLevelType w:val="hybridMultilevel"/>
    <w:tmpl w:val="3EF6D25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AF64FE"/>
    <w:multiLevelType w:val="hybridMultilevel"/>
    <w:tmpl w:val="600C02E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14"/>
  </w:num>
  <w:num w:numId="5">
    <w:abstractNumId w:val="13"/>
  </w:num>
  <w:num w:numId="6">
    <w:abstractNumId w:val="7"/>
  </w:num>
  <w:num w:numId="7">
    <w:abstractNumId w:val="9"/>
  </w:num>
  <w:num w:numId="8">
    <w:abstractNumId w:val="4"/>
  </w:num>
  <w:num w:numId="9">
    <w:abstractNumId w:val="15"/>
  </w:num>
  <w:num w:numId="10">
    <w:abstractNumId w:val="17"/>
  </w:num>
  <w:num w:numId="11">
    <w:abstractNumId w:val="3"/>
  </w:num>
  <w:num w:numId="12">
    <w:abstractNumId w:val="2"/>
  </w:num>
  <w:num w:numId="13">
    <w:abstractNumId w:val="8"/>
  </w:num>
  <w:num w:numId="14">
    <w:abstractNumId w:val="5"/>
  </w:num>
  <w:num w:numId="15">
    <w:abstractNumId w:val="11"/>
  </w:num>
  <w:num w:numId="16">
    <w:abstractNumId w:val="18"/>
  </w:num>
  <w:num w:numId="17">
    <w:abstractNumId w:val="12"/>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C0DB6"/>
    <w:rsid w:val="00002DC6"/>
    <w:rsid w:val="000134E0"/>
    <w:rsid w:val="00062496"/>
    <w:rsid w:val="0006413D"/>
    <w:rsid w:val="000A08D7"/>
    <w:rsid w:val="000B1C29"/>
    <w:rsid w:val="00113CB8"/>
    <w:rsid w:val="00130F52"/>
    <w:rsid w:val="00171389"/>
    <w:rsid w:val="00184026"/>
    <w:rsid w:val="001D2BF0"/>
    <w:rsid w:val="001E4601"/>
    <w:rsid w:val="001F62BB"/>
    <w:rsid w:val="00264E88"/>
    <w:rsid w:val="0027385C"/>
    <w:rsid w:val="0028599A"/>
    <w:rsid w:val="002A14A5"/>
    <w:rsid w:val="002A24EF"/>
    <w:rsid w:val="002D1D2E"/>
    <w:rsid w:val="002F29AC"/>
    <w:rsid w:val="00305D42"/>
    <w:rsid w:val="003165F4"/>
    <w:rsid w:val="00350642"/>
    <w:rsid w:val="003876A1"/>
    <w:rsid w:val="003946B0"/>
    <w:rsid w:val="00396093"/>
    <w:rsid w:val="003A0DCF"/>
    <w:rsid w:val="003C6653"/>
    <w:rsid w:val="004414FB"/>
    <w:rsid w:val="00443D22"/>
    <w:rsid w:val="00452D83"/>
    <w:rsid w:val="00487F5A"/>
    <w:rsid w:val="004D5DBC"/>
    <w:rsid w:val="004F6E00"/>
    <w:rsid w:val="00542920"/>
    <w:rsid w:val="00546A45"/>
    <w:rsid w:val="005676F2"/>
    <w:rsid w:val="005C6805"/>
    <w:rsid w:val="005D6C76"/>
    <w:rsid w:val="00645807"/>
    <w:rsid w:val="00693D84"/>
    <w:rsid w:val="00695375"/>
    <w:rsid w:val="006B4DA8"/>
    <w:rsid w:val="00712B2C"/>
    <w:rsid w:val="00715F8E"/>
    <w:rsid w:val="00745A52"/>
    <w:rsid w:val="00754797"/>
    <w:rsid w:val="007A0523"/>
    <w:rsid w:val="007A56A7"/>
    <w:rsid w:val="007C2C67"/>
    <w:rsid w:val="007E5B94"/>
    <w:rsid w:val="007E70A2"/>
    <w:rsid w:val="007F088D"/>
    <w:rsid w:val="007F6AF8"/>
    <w:rsid w:val="008004C6"/>
    <w:rsid w:val="0081463E"/>
    <w:rsid w:val="00833857"/>
    <w:rsid w:val="00835125"/>
    <w:rsid w:val="008520B6"/>
    <w:rsid w:val="00863955"/>
    <w:rsid w:val="0089011D"/>
    <w:rsid w:val="008B715D"/>
    <w:rsid w:val="008C5F4E"/>
    <w:rsid w:val="008E3A3A"/>
    <w:rsid w:val="008F2F9C"/>
    <w:rsid w:val="008F7879"/>
    <w:rsid w:val="00903F4E"/>
    <w:rsid w:val="00932F60"/>
    <w:rsid w:val="009528CD"/>
    <w:rsid w:val="009615BF"/>
    <w:rsid w:val="009F50D4"/>
    <w:rsid w:val="00A06B0E"/>
    <w:rsid w:val="00A152AD"/>
    <w:rsid w:val="00A30B66"/>
    <w:rsid w:val="00A462A9"/>
    <w:rsid w:val="00AA29B7"/>
    <w:rsid w:val="00AC3FB1"/>
    <w:rsid w:val="00AD5333"/>
    <w:rsid w:val="00AE5C9C"/>
    <w:rsid w:val="00B45A10"/>
    <w:rsid w:val="00B73814"/>
    <w:rsid w:val="00B802BA"/>
    <w:rsid w:val="00B86A63"/>
    <w:rsid w:val="00BC6717"/>
    <w:rsid w:val="00C052C0"/>
    <w:rsid w:val="00C23465"/>
    <w:rsid w:val="00C42894"/>
    <w:rsid w:val="00C771C9"/>
    <w:rsid w:val="00C918E6"/>
    <w:rsid w:val="00C92CE0"/>
    <w:rsid w:val="00C955E9"/>
    <w:rsid w:val="00CD01A5"/>
    <w:rsid w:val="00CE7CD3"/>
    <w:rsid w:val="00D22435"/>
    <w:rsid w:val="00D31C77"/>
    <w:rsid w:val="00D3221A"/>
    <w:rsid w:val="00D6135E"/>
    <w:rsid w:val="00D80927"/>
    <w:rsid w:val="00DD2903"/>
    <w:rsid w:val="00E128FB"/>
    <w:rsid w:val="00E213F8"/>
    <w:rsid w:val="00E2380F"/>
    <w:rsid w:val="00E31627"/>
    <w:rsid w:val="00E609F4"/>
    <w:rsid w:val="00E70ABE"/>
    <w:rsid w:val="00E7243F"/>
    <w:rsid w:val="00E93A5E"/>
    <w:rsid w:val="00EA6D6A"/>
    <w:rsid w:val="00EB43C2"/>
    <w:rsid w:val="00F254A8"/>
    <w:rsid w:val="00F314B0"/>
    <w:rsid w:val="00F37443"/>
    <w:rsid w:val="00FA2F0F"/>
    <w:rsid w:val="00FB71F5"/>
    <w:rsid w:val="00FC0DB6"/>
    <w:rsid w:val="00FE4E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33"/>
    <w:pPr>
      <w:spacing w:line="276" w:lineRule="auto"/>
      <w:jc w:val="both"/>
    </w:pPr>
    <w:rPr>
      <w:rFonts w:cs="Times New Roman"/>
      <w:sz w:val="22"/>
      <w:szCs w:val="22"/>
      <w:lang w:eastAsia="en-US"/>
    </w:rPr>
  </w:style>
  <w:style w:type="paragraph" w:styleId="Titre1">
    <w:name w:val="heading 1"/>
    <w:basedOn w:val="Normal"/>
    <w:next w:val="Normal"/>
    <w:link w:val="Titre1Car"/>
    <w:uiPriority w:val="9"/>
    <w:rsid w:val="00903F4E"/>
    <w:pPr>
      <w:keepNext/>
      <w:spacing w:line="240" w:lineRule="auto"/>
      <w:jc w:val="center"/>
      <w:outlineLvl w:val="0"/>
    </w:pPr>
    <w:rPr>
      <w:rFonts w:ascii="Times New Roman" w:hAnsi="Times New Roman"/>
      <w:b/>
      <w:bCs/>
      <w:sz w:val="24"/>
      <w:szCs w:val="24"/>
      <w:u w:val="single"/>
      <w:lang w:eastAsia="fr-FR"/>
    </w:rPr>
  </w:style>
  <w:style w:type="paragraph" w:styleId="Titre2">
    <w:name w:val="heading 2"/>
    <w:basedOn w:val="Normal"/>
    <w:next w:val="Normal"/>
    <w:link w:val="Titre2Car"/>
    <w:uiPriority w:val="9"/>
    <w:unhideWhenUsed/>
    <w:qFormat/>
    <w:rsid w:val="00C92CE0"/>
    <w:pPr>
      <w:keepNext/>
      <w:spacing w:before="240" w:after="60"/>
      <w:outlineLvl w:val="1"/>
    </w:pPr>
    <w:rPr>
      <w:rFonts w:ascii="AlphaFridgeMagnetsAllCap" w:hAnsi="AlphaFridgeMagnetsAllCap"/>
      <w:bCs/>
      <w:iCs/>
      <w:color w:val="4F81BD" w:themeColor="accent1"/>
      <w:sz w:val="28"/>
      <w:szCs w:val="28"/>
    </w:rPr>
  </w:style>
  <w:style w:type="paragraph" w:styleId="Titre3">
    <w:name w:val="heading 3"/>
    <w:basedOn w:val="Normal"/>
    <w:next w:val="Normal"/>
    <w:link w:val="Titre3Car"/>
    <w:uiPriority w:val="9"/>
    <w:unhideWhenUsed/>
    <w:qFormat/>
    <w:rsid w:val="00171389"/>
    <w:pPr>
      <w:keepNext/>
      <w:keepLines/>
      <w:spacing w:before="200"/>
      <w:outlineLvl w:val="2"/>
    </w:pPr>
    <w:rPr>
      <w:rFonts w:ascii="AlphaFridgeMagnetsAllCap" w:eastAsiaTheme="majorEastAsia" w:hAnsi="AlphaFridgeMagnetsAllCap" w:cstheme="majorBidi"/>
      <w:b/>
      <w:bCs/>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03F4E"/>
    <w:rPr>
      <w:rFonts w:ascii="Times New Roman" w:hAnsi="Times New Roman" w:cs="Times New Roman"/>
      <w:b/>
      <w:bCs/>
      <w:sz w:val="24"/>
      <w:szCs w:val="24"/>
      <w:u w:val="single"/>
    </w:rPr>
  </w:style>
  <w:style w:type="character" w:customStyle="1" w:styleId="Titre2Car">
    <w:name w:val="Titre 2 Car"/>
    <w:basedOn w:val="Policepardfaut"/>
    <w:link w:val="Titre2"/>
    <w:uiPriority w:val="9"/>
    <w:locked/>
    <w:rsid w:val="00C92CE0"/>
    <w:rPr>
      <w:rFonts w:ascii="AlphaFridgeMagnetsAllCap" w:hAnsi="AlphaFridgeMagnetsAllCap" w:cs="Times New Roman"/>
      <w:bCs/>
      <w:iCs/>
      <w:color w:val="4F81BD" w:themeColor="accent1"/>
      <w:sz w:val="28"/>
      <w:szCs w:val="28"/>
      <w:lang w:eastAsia="en-US"/>
    </w:rPr>
  </w:style>
  <w:style w:type="character" w:styleId="Lienhypertexte">
    <w:name w:val="Hyperlink"/>
    <w:basedOn w:val="Policepardfaut"/>
    <w:uiPriority w:val="99"/>
    <w:unhideWhenUsed/>
    <w:rsid w:val="00FC0DB6"/>
    <w:rPr>
      <w:rFonts w:cs="Times New Roman"/>
      <w:color w:val="0000FF"/>
      <w:u w:val="single"/>
    </w:rPr>
  </w:style>
  <w:style w:type="paragraph" w:styleId="Citationintense">
    <w:name w:val="Intense Quote"/>
    <w:basedOn w:val="Normal"/>
    <w:next w:val="Normal"/>
    <w:link w:val="CitationintenseCar"/>
    <w:uiPriority w:val="30"/>
    <w:qFormat/>
    <w:rsid w:val="00903F4E"/>
    <w:pPr>
      <w:pBdr>
        <w:bottom w:val="single" w:sz="4" w:space="4" w:color="4F81BD"/>
      </w:pBdr>
      <w:spacing w:before="200" w:after="280" w:line="240" w:lineRule="auto"/>
      <w:ind w:left="936" w:right="936"/>
      <w:jc w:val="left"/>
    </w:pPr>
    <w:rPr>
      <w:rFonts w:ascii="Times New Roman" w:hAnsi="Times New Roman"/>
      <w:b/>
      <w:bCs/>
      <w:i/>
      <w:iCs/>
      <w:color w:val="4F81BD"/>
      <w:sz w:val="24"/>
      <w:szCs w:val="24"/>
      <w:lang w:eastAsia="fr-FR"/>
    </w:rPr>
  </w:style>
  <w:style w:type="character" w:customStyle="1" w:styleId="CitationintenseCar">
    <w:name w:val="Citation intense Car"/>
    <w:basedOn w:val="Policepardfaut"/>
    <w:link w:val="Citationintense"/>
    <w:uiPriority w:val="30"/>
    <w:locked/>
    <w:rsid w:val="00903F4E"/>
    <w:rPr>
      <w:rFonts w:ascii="Times New Roman" w:hAnsi="Times New Roman" w:cs="Times New Roman"/>
      <w:b/>
      <w:bCs/>
      <w:i/>
      <w:iCs/>
      <w:color w:val="4F81BD"/>
      <w:sz w:val="24"/>
      <w:szCs w:val="24"/>
    </w:rPr>
  </w:style>
  <w:style w:type="paragraph" w:customStyle="1" w:styleId="titre10">
    <w:name w:val="titre 1"/>
    <w:basedOn w:val="Normal"/>
    <w:link w:val="titre1Car0"/>
    <w:qFormat/>
    <w:rsid w:val="00171389"/>
    <w:pPr>
      <w:jc w:val="center"/>
    </w:pPr>
    <w:rPr>
      <w:rFonts w:ascii="AlphaFridgeMagnetsAllCap" w:hAnsi="AlphaFridgeMagnetsAllCap"/>
      <w:color w:val="E36C0A"/>
      <w:sz w:val="32"/>
    </w:rPr>
  </w:style>
  <w:style w:type="character" w:customStyle="1" w:styleId="titre1Car0">
    <w:name w:val="titre 1 Car"/>
    <w:basedOn w:val="Policepardfaut"/>
    <w:link w:val="titre10"/>
    <w:locked/>
    <w:rsid w:val="00171389"/>
    <w:rPr>
      <w:rFonts w:ascii="AlphaFridgeMagnetsAllCap" w:hAnsi="AlphaFridgeMagnetsAllCap" w:cs="Times New Roman"/>
      <w:color w:val="E36C0A"/>
      <w:sz w:val="32"/>
      <w:szCs w:val="22"/>
      <w:lang w:eastAsia="en-US"/>
    </w:rPr>
  </w:style>
  <w:style w:type="paragraph" w:styleId="Paragraphedeliste">
    <w:name w:val="List Paragraph"/>
    <w:basedOn w:val="Normal"/>
    <w:uiPriority w:val="34"/>
    <w:qFormat/>
    <w:rsid w:val="00A30B66"/>
    <w:pPr>
      <w:spacing w:line="240" w:lineRule="auto"/>
      <w:ind w:left="720" w:hanging="1021"/>
      <w:contextualSpacing/>
      <w:jc w:val="left"/>
    </w:pPr>
    <w:rPr>
      <w:rFonts w:eastAsia="SimSun"/>
    </w:rPr>
  </w:style>
  <w:style w:type="paragraph" w:styleId="En-tte">
    <w:name w:val="header"/>
    <w:basedOn w:val="Normal"/>
    <w:link w:val="En-tteCar"/>
    <w:uiPriority w:val="99"/>
    <w:unhideWhenUsed/>
    <w:rsid w:val="00264E88"/>
    <w:pPr>
      <w:tabs>
        <w:tab w:val="center" w:pos="4536"/>
        <w:tab w:val="right" w:pos="9072"/>
      </w:tabs>
    </w:pPr>
  </w:style>
  <w:style w:type="character" w:customStyle="1" w:styleId="En-tteCar">
    <w:name w:val="En-tête Car"/>
    <w:basedOn w:val="Policepardfaut"/>
    <w:link w:val="En-tte"/>
    <w:uiPriority w:val="99"/>
    <w:locked/>
    <w:rsid w:val="00264E88"/>
    <w:rPr>
      <w:rFonts w:cs="Times New Roman"/>
      <w:sz w:val="22"/>
      <w:szCs w:val="22"/>
      <w:lang w:eastAsia="en-US"/>
    </w:rPr>
  </w:style>
  <w:style w:type="paragraph" w:styleId="Pieddepage">
    <w:name w:val="footer"/>
    <w:basedOn w:val="Normal"/>
    <w:link w:val="PieddepageCar"/>
    <w:uiPriority w:val="99"/>
    <w:unhideWhenUsed/>
    <w:rsid w:val="00264E88"/>
    <w:pPr>
      <w:tabs>
        <w:tab w:val="center" w:pos="4536"/>
        <w:tab w:val="right" w:pos="9072"/>
      </w:tabs>
    </w:pPr>
  </w:style>
  <w:style w:type="character" w:customStyle="1" w:styleId="PieddepageCar">
    <w:name w:val="Pied de page Car"/>
    <w:basedOn w:val="Policepardfaut"/>
    <w:link w:val="Pieddepage"/>
    <w:uiPriority w:val="99"/>
    <w:locked/>
    <w:rsid w:val="00264E88"/>
    <w:rPr>
      <w:rFonts w:cs="Times New Roman"/>
      <w:sz w:val="22"/>
      <w:szCs w:val="22"/>
      <w:lang w:eastAsia="en-US"/>
    </w:rPr>
  </w:style>
  <w:style w:type="paragraph" w:styleId="Textedebulles">
    <w:name w:val="Balloon Text"/>
    <w:basedOn w:val="Normal"/>
    <w:link w:val="TextedebullesCar"/>
    <w:uiPriority w:val="99"/>
    <w:semiHidden/>
    <w:unhideWhenUsed/>
    <w:rsid w:val="00264E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4E88"/>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AC3FB1"/>
    <w:pPr>
      <w:keepLines/>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uiPriority w:val="39"/>
    <w:unhideWhenUsed/>
    <w:qFormat/>
    <w:rsid w:val="00AC3FB1"/>
    <w:pPr>
      <w:spacing w:after="100"/>
      <w:ind w:left="220"/>
      <w:jc w:val="left"/>
    </w:pPr>
  </w:style>
  <w:style w:type="paragraph" w:styleId="TM1">
    <w:name w:val="toc 1"/>
    <w:basedOn w:val="Normal"/>
    <w:next w:val="Normal"/>
    <w:autoRedefine/>
    <w:uiPriority w:val="39"/>
    <w:unhideWhenUsed/>
    <w:qFormat/>
    <w:rsid w:val="00AC3FB1"/>
    <w:pPr>
      <w:spacing w:after="100"/>
      <w:jc w:val="left"/>
    </w:pPr>
  </w:style>
  <w:style w:type="paragraph" w:styleId="TM3">
    <w:name w:val="toc 3"/>
    <w:basedOn w:val="Normal"/>
    <w:next w:val="Normal"/>
    <w:autoRedefine/>
    <w:uiPriority w:val="39"/>
    <w:semiHidden/>
    <w:unhideWhenUsed/>
    <w:qFormat/>
    <w:rsid w:val="00AC3FB1"/>
    <w:pPr>
      <w:spacing w:after="100"/>
      <w:ind w:left="440"/>
      <w:jc w:val="left"/>
    </w:pPr>
  </w:style>
  <w:style w:type="paragraph" w:styleId="Notedebasdepage">
    <w:name w:val="footnote text"/>
    <w:basedOn w:val="Normal"/>
    <w:link w:val="NotedebasdepageCar"/>
    <w:uiPriority w:val="99"/>
    <w:semiHidden/>
    <w:unhideWhenUsed/>
    <w:rsid w:val="00443D22"/>
    <w:rPr>
      <w:sz w:val="20"/>
      <w:szCs w:val="20"/>
    </w:rPr>
  </w:style>
  <w:style w:type="character" w:customStyle="1" w:styleId="NotedebasdepageCar">
    <w:name w:val="Note de bas de page Car"/>
    <w:basedOn w:val="Policepardfaut"/>
    <w:link w:val="Notedebasdepage"/>
    <w:uiPriority w:val="99"/>
    <w:semiHidden/>
    <w:rsid w:val="00443D22"/>
    <w:rPr>
      <w:rFonts w:cs="Times New Roman"/>
      <w:lang w:eastAsia="en-US"/>
    </w:rPr>
  </w:style>
  <w:style w:type="character" w:styleId="Appelnotedebasdep">
    <w:name w:val="footnote reference"/>
    <w:basedOn w:val="Policepardfaut"/>
    <w:uiPriority w:val="99"/>
    <w:semiHidden/>
    <w:unhideWhenUsed/>
    <w:rsid w:val="00443D22"/>
    <w:rPr>
      <w:vertAlign w:val="superscript"/>
    </w:rPr>
  </w:style>
  <w:style w:type="character" w:customStyle="1" w:styleId="Titre3Car">
    <w:name w:val="Titre 3 Car"/>
    <w:basedOn w:val="Policepardfaut"/>
    <w:link w:val="Titre3"/>
    <w:uiPriority w:val="9"/>
    <w:rsid w:val="00171389"/>
    <w:rPr>
      <w:rFonts w:ascii="AlphaFridgeMagnetsAllCap" w:eastAsiaTheme="majorEastAsia" w:hAnsi="AlphaFridgeMagnetsAllCap" w:cstheme="majorBidi"/>
      <w:b/>
      <w:bCs/>
      <w:color w:val="C0504D" w:themeColor="accent2"/>
      <w:sz w:val="22"/>
      <w:szCs w:val="22"/>
      <w:lang w:eastAsia="en-US"/>
    </w:rPr>
  </w:style>
  <w:style w:type="character" w:styleId="Lienhypertextesuivivisit">
    <w:name w:val="FollowedHyperlink"/>
    <w:basedOn w:val="Policepardfaut"/>
    <w:uiPriority w:val="99"/>
    <w:semiHidden/>
    <w:unhideWhenUsed/>
    <w:rsid w:val="006B4D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794965">
      <w:bodyDiv w:val="1"/>
      <w:marLeft w:val="0"/>
      <w:marRight w:val="0"/>
      <w:marTop w:val="0"/>
      <w:marBottom w:val="0"/>
      <w:divBdr>
        <w:top w:val="none" w:sz="0" w:space="0" w:color="auto"/>
        <w:left w:val="none" w:sz="0" w:space="0" w:color="auto"/>
        <w:bottom w:val="none" w:sz="0" w:space="0" w:color="auto"/>
        <w:right w:val="none" w:sz="0" w:space="0" w:color="auto"/>
      </w:divBdr>
    </w:div>
    <w:div w:id="1262378059">
      <w:marLeft w:val="0"/>
      <w:marRight w:val="0"/>
      <w:marTop w:val="0"/>
      <w:marBottom w:val="0"/>
      <w:divBdr>
        <w:top w:val="none" w:sz="0" w:space="0" w:color="auto"/>
        <w:left w:val="none" w:sz="0" w:space="0" w:color="auto"/>
        <w:bottom w:val="none" w:sz="0" w:space="0" w:color="auto"/>
        <w:right w:val="none" w:sz="0" w:space="0" w:color="auto"/>
      </w:divBdr>
      <w:divsChild>
        <w:div w:id="1262378067">
          <w:marLeft w:val="0"/>
          <w:marRight w:val="0"/>
          <w:marTop w:val="0"/>
          <w:marBottom w:val="0"/>
          <w:divBdr>
            <w:top w:val="none" w:sz="0" w:space="0" w:color="auto"/>
            <w:left w:val="none" w:sz="0" w:space="0" w:color="auto"/>
            <w:bottom w:val="none" w:sz="0" w:space="0" w:color="auto"/>
            <w:right w:val="none" w:sz="0" w:space="0" w:color="auto"/>
          </w:divBdr>
          <w:divsChild>
            <w:div w:id="1262378054">
              <w:marLeft w:val="0"/>
              <w:marRight w:val="0"/>
              <w:marTop w:val="0"/>
              <w:marBottom w:val="0"/>
              <w:divBdr>
                <w:top w:val="none" w:sz="0" w:space="0" w:color="auto"/>
                <w:left w:val="none" w:sz="0" w:space="0" w:color="auto"/>
                <w:bottom w:val="none" w:sz="0" w:space="0" w:color="auto"/>
                <w:right w:val="none" w:sz="0" w:space="0" w:color="auto"/>
              </w:divBdr>
            </w:div>
            <w:div w:id="1262378062">
              <w:marLeft w:val="0"/>
              <w:marRight w:val="0"/>
              <w:marTop w:val="0"/>
              <w:marBottom w:val="0"/>
              <w:divBdr>
                <w:top w:val="none" w:sz="0" w:space="0" w:color="auto"/>
                <w:left w:val="none" w:sz="0" w:space="0" w:color="auto"/>
                <w:bottom w:val="none" w:sz="0" w:space="0" w:color="auto"/>
                <w:right w:val="none" w:sz="0" w:space="0" w:color="auto"/>
              </w:divBdr>
            </w:div>
          </w:divsChild>
        </w:div>
        <w:div w:id="1262378093">
          <w:marLeft w:val="0"/>
          <w:marRight w:val="0"/>
          <w:marTop w:val="0"/>
          <w:marBottom w:val="0"/>
          <w:divBdr>
            <w:top w:val="none" w:sz="0" w:space="0" w:color="auto"/>
            <w:left w:val="none" w:sz="0" w:space="0" w:color="auto"/>
            <w:bottom w:val="none" w:sz="0" w:space="0" w:color="auto"/>
            <w:right w:val="none" w:sz="0" w:space="0" w:color="auto"/>
          </w:divBdr>
          <w:divsChild>
            <w:div w:id="1262378058">
              <w:marLeft w:val="0"/>
              <w:marRight w:val="0"/>
              <w:marTop w:val="0"/>
              <w:marBottom w:val="0"/>
              <w:divBdr>
                <w:top w:val="none" w:sz="0" w:space="0" w:color="auto"/>
                <w:left w:val="none" w:sz="0" w:space="0" w:color="auto"/>
                <w:bottom w:val="none" w:sz="0" w:space="0" w:color="auto"/>
                <w:right w:val="none" w:sz="0" w:space="0" w:color="auto"/>
              </w:divBdr>
            </w:div>
            <w:div w:id="1262378065">
              <w:marLeft w:val="0"/>
              <w:marRight w:val="0"/>
              <w:marTop w:val="0"/>
              <w:marBottom w:val="0"/>
              <w:divBdr>
                <w:top w:val="none" w:sz="0" w:space="0" w:color="auto"/>
                <w:left w:val="none" w:sz="0" w:space="0" w:color="auto"/>
                <w:bottom w:val="none" w:sz="0" w:space="0" w:color="auto"/>
                <w:right w:val="none" w:sz="0" w:space="0" w:color="auto"/>
              </w:divBdr>
            </w:div>
            <w:div w:id="12623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0">
      <w:marLeft w:val="0"/>
      <w:marRight w:val="0"/>
      <w:marTop w:val="0"/>
      <w:marBottom w:val="0"/>
      <w:divBdr>
        <w:top w:val="none" w:sz="0" w:space="0" w:color="auto"/>
        <w:left w:val="none" w:sz="0" w:space="0" w:color="auto"/>
        <w:bottom w:val="none" w:sz="0" w:space="0" w:color="auto"/>
        <w:right w:val="none" w:sz="0" w:space="0" w:color="auto"/>
      </w:divBdr>
    </w:div>
    <w:div w:id="1262378064">
      <w:marLeft w:val="0"/>
      <w:marRight w:val="0"/>
      <w:marTop w:val="0"/>
      <w:marBottom w:val="0"/>
      <w:divBdr>
        <w:top w:val="none" w:sz="0" w:space="0" w:color="auto"/>
        <w:left w:val="none" w:sz="0" w:space="0" w:color="auto"/>
        <w:bottom w:val="none" w:sz="0" w:space="0" w:color="auto"/>
        <w:right w:val="none" w:sz="0" w:space="0" w:color="auto"/>
      </w:divBdr>
      <w:divsChild>
        <w:div w:id="1262378057">
          <w:marLeft w:val="0"/>
          <w:marRight w:val="0"/>
          <w:marTop w:val="0"/>
          <w:marBottom w:val="0"/>
          <w:divBdr>
            <w:top w:val="none" w:sz="0" w:space="0" w:color="auto"/>
            <w:left w:val="none" w:sz="0" w:space="0" w:color="auto"/>
            <w:bottom w:val="none" w:sz="0" w:space="0" w:color="auto"/>
            <w:right w:val="none" w:sz="0" w:space="0" w:color="auto"/>
          </w:divBdr>
          <w:divsChild>
            <w:div w:id="1262378055">
              <w:marLeft w:val="0"/>
              <w:marRight w:val="0"/>
              <w:marTop w:val="0"/>
              <w:marBottom w:val="0"/>
              <w:divBdr>
                <w:top w:val="none" w:sz="0" w:space="0" w:color="auto"/>
                <w:left w:val="none" w:sz="0" w:space="0" w:color="auto"/>
                <w:bottom w:val="none" w:sz="0" w:space="0" w:color="auto"/>
                <w:right w:val="none" w:sz="0" w:space="0" w:color="auto"/>
              </w:divBdr>
            </w:div>
            <w:div w:id="1262378056">
              <w:marLeft w:val="0"/>
              <w:marRight w:val="0"/>
              <w:marTop w:val="0"/>
              <w:marBottom w:val="0"/>
              <w:divBdr>
                <w:top w:val="none" w:sz="0" w:space="0" w:color="auto"/>
                <w:left w:val="none" w:sz="0" w:space="0" w:color="auto"/>
                <w:bottom w:val="none" w:sz="0" w:space="0" w:color="auto"/>
                <w:right w:val="none" w:sz="0" w:space="0" w:color="auto"/>
              </w:divBdr>
            </w:div>
          </w:divsChild>
        </w:div>
        <w:div w:id="1262378094">
          <w:marLeft w:val="0"/>
          <w:marRight w:val="0"/>
          <w:marTop w:val="0"/>
          <w:marBottom w:val="0"/>
          <w:divBdr>
            <w:top w:val="none" w:sz="0" w:space="0" w:color="auto"/>
            <w:left w:val="none" w:sz="0" w:space="0" w:color="auto"/>
            <w:bottom w:val="none" w:sz="0" w:space="0" w:color="auto"/>
            <w:right w:val="none" w:sz="0" w:space="0" w:color="auto"/>
          </w:divBdr>
          <w:divsChild>
            <w:div w:id="1262378061">
              <w:marLeft w:val="0"/>
              <w:marRight w:val="0"/>
              <w:marTop w:val="0"/>
              <w:marBottom w:val="0"/>
              <w:divBdr>
                <w:top w:val="none" w:sz="0" w:space="0" w:color="auto"/>
                <w:left w:val="none" w:sz="0" w:space="0" w:color="auto"/>
                <w:bottom w:val="none" w:sz="0" w:space="0" w:color="auto"/>
                <w:right w:val="none" w:sz="0" w:space="0" w:color="auto"/>
              </w:divBdr>
            </w:div>
            <w:div w:id="1262378063">
              <w:marLeft w:val="0"/>
              <w:marRight w:val="0"/>
              <w:marTop w:val="0"/>
              <w:marBottom w:val="0"/>
              <w:divBdr>
                <w:top w:val="none" w:sz="0" w:space="0" w:color="auto"/>
                <w:left w:val="none" w:sz="0" w:space="0" w:color="auto"/>
                <w:bottom w:val="none" w:sz="0" w:space="0" w:color="auto"/>
                <w:right w:val="none" w:sz="0" w:space="0" w:color="auto"/>
              </w:divBdr>
            </w:div>
            <w:div w:id="1262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9">
      <w:marLeft w:val="0"/>
      <w:marRight w:val="0"/>
      <w:marTop w:val="0"/>
      <w:marBottom w:val="0"/>
      <w:divBdr>
        <w:top w:val="none" w:sz="0" w:space="0" w:color="auto"/>
        <w:left w:val="none" w:sz="0" w:space="0" w:color="auto"/>
        <w:bottom w:val="none" w:sz="0" w:space="0" w:color="auto"/>
        <w:right w:val="none" w:sz="0" w:space="0" w:color="auto"/>
      </w:divBdr>
      <w:divsChild>
        <w:div w:id="1262378079">
          <w:marLeft w:val="0"/>
          <w:marRight w:val="0"/>
          <w:marTop w:val="0"/>
          <w:marBottom w:val="0"/>
          <w:divBdr>
            <w:top w:val="none" w:sz="0" w:space="0" w:color="auto"/>
            <w:left w:val="none" w:sz="0" w:space="0" w:color="auto"/>
            <w:bottom w:val="none" w:sz="0" w:space="0" w:color="auto"/>
            <w:right w:val="none" w:sz="0" w:space="0" w:color="auto"/>
          </w:divBdr>
        </w:div>
        <w:div w:id="1262378085">
          <w:marLeft w:val="0"/>
          <w:marRight w:val="0"/>
          <w:marTop w:val="0"/>
          <w:marBottom w:val="0"/>
          <w:divBdr>
            <w:top w:val="none" w:sz="0" w:space="0" w:color="auto"/>
            <w:left w:val="none" w:sz="0" w:space="0" w:color="auto"/>
            <w:bottom w:val="none" w:sz="0" w:space="0" w:color="auto"/>
            <w:right w:val="none" w:sz="0" w:space="0" w:color="auto"/>
          </w:divBdr>
          <w:divsChild>
            <w:div w:id="1262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71">
      <w:marLeft w:val="0"/>
      <w:marRight w:val="0"/>
      <w:marTop w:val="0"/>
      <w:marBottom w:val="0"/>
      <w:divBdr>
        <w:top w:val="none" w:sz="0" w:space="0" w:color="auto"/>
        <w:left w:val="none" w:sz="0" w:space="0" w:color="auto"/>
        <w:bottom w:val="none" w:sz="0" w:space="0" w:color="auto"/>
        <w:right w:val="none" w:sz="0" w:space="0" w:color="auto"/>
      </w:divBdr>
    </w:div>
    <w:div w:id="1262378073">
      <w:marLeft w:val="0"/>
      <w:marRight w:val="0"/>
      <w:marTop w:val="0"/>
      <w:marBottom w:val="0"/>
      <w:divBdr>
        <w:top w:val="none" w:sz="0" w:space="0" w:color="auto"/>
        <w:left w:val="none" w:sz="0" w:space="0" w:color="auto"/>
        <w:bottom w:val="none" w:sz="0" w:space="0" w:color="auto"/>
        <w:right w:val="none" w:sz="0" w:space="0" w:color="auto"/>
      </w:divBdr>
    </w:div>
    <w:div w:id="1262378074">
      <w:marLeft w:val="0"/>
      <w:marRight w:val="0"/>
      <w:marTop w:val="0"/>
      <w:marBottom w:val="0"/>
      <w:divBdr>
        <w:top w:val="none" w:sz="0" w:space="0" w:color="auto"/>
        <w:left w:val="none" w:sz="0" w:space="0" w:color="auto"/>
        <w:bottom w:val="none" w:sz="0" w:space="0" w:color="auto"/>
        <w:right w:val="none" w:sz="0" w:space="0" w:color="auto"/>
      </w:divBdr>
    </w:div>
    <w:div w:id="1262378075">
      <w:marLeft w:val="0"/>
      <w:marRight w:val="0"/>
      <w:marTop w:val="0"/>
      <w:marBottom w:val="0"/>
      <w:divBdr>
        <w:top w:val="none" w:sz="0" w:space="0" w:color="auto"/>
        <w:left w:val="none" w:sz="0" w:space="0" w:color="auto"/>
        <w:bottom w:val="none" w:sz="0" w:space="0" w:color="auto"/>
        <w:right w:val="none" w:sz="0" w:space="0" w:color="auto"/>
      </w:divBdr>
    </w:div>
    <w:div w:id="1262378080">
      <w:marLeft w:val="0"/>
      <w:marRight w:val="0"/>
      <w:marTop w:val="0"/>
      <w:marBottom w:val="0"/>
      <w:divBdr>
        <w:top w:val="none" w:sz="0" w:space="0" w:color="auto"/>
        <w:left w:val="none" w:sz="0" w:space="0" w:color="auto"/>
        <w:bottom w:val="none" w:sz="0" w:space="0" w:color="auto"/>
        <w:right w:val="none" w:sz="0" w:space="0" w:color="auto"/>
      </w:divBdr>
    </w:div>
    <w:div w:id="1262378086">
      <w:marLeft w:val="0"/>
      <w:marRight w:val="0"/>
      <w:marTop w:val="0"/>
      <w:marBottom w:val="0"/>
      <w:divBdr>
        <w:top w:val="none" w:sz="0" w:space="0" w:color="auto"/>
        <w:left w:val="none" w:sz="0" w:space="0" w:color="auto"/>
        <w:bottom w:val="none" w:sz="0" w:space="0" w:color="auto"/>
        <w:right w:val="none" w:sz="0" w:space="0" w:color="auto"/>
      </w:divBdr>
    </w:div>
    <w:div w:id="1262378087">
      <w:marLeft w:val="0"/>
      <w:marRight w:val="0"/>
      <w:marTop w:val="0"/>
      <w:marBottom w:val="0"/>
      <w:divBdr>
        <w:top w:val="none" w:sz="0" w:space="0" w:color="auto"/>
        <w:left w:val="none" w:sz="0" w:space="0" w:color="auto"/>
        <w:bottom w:val="none" w:sz="0" w:space="0" w:color="auto"/>
        <w:right w:val="none" w:sz="0" w:space="0" w:color="auto"/>
      </w:divBdr>
      <w:divsChild>
        <w:div w:id="1262378070">
          <w:marLeft w:val="0"/>
          <w:marRight w:val="0"/>
          <w:marTop w:val="0"/>
          <w:marBottom w:val="0"/>
          <w:divBdr>
            <w:top w:val="none" w:sz="0" w:space="0" w:color="auto"/>
            <w:left w:val="none" w:sz="0" w:space="0" w:color="auto"/>
            <w:bottom w:val="none" w:sz="0" w:space="0" w:color="auto"/>
            <w:right w:val="none" w:sz="0" w:space="0" w:color="auto"/>
          </w:divBdr>
          <w:divsChild>
            <w:div w:id="1262378078">
              <w:marLeft w:val="0"/>
              <w:marRight w:val="0"/>
              <w:marTop w:val="0"/>
              <w:marBottom w:val="0"/>
              <w:divBdr>
                <w:top w:val="none" w:sz="0" w:space="0" w:color="auto"/>
                <w:left w:val="none" w:sz="0" w:space="0" w:color="auto"/>
                <w:bottom w:val="none" w:sz="0" w:space="0" w:color="auto"/>
                <w:right w:val="none" w:sz="0" w:space="0" w:color="auto"/>
              </w:divBdr>
            </w:div>
          </w:divsChild>
        </w:div>
        <w:div w:id="1262378072">
          <w:marLeft w:val="0"/>
          <w:marRight w:val="0"/>
          <w:marTop w:val="0"/>
          <w:marBottom w:val="0"/>
          <w:divBdr>
            <w:top w:val="none" w:sz="0" w:space="0" w:color="auto"/>
            <w:left w:val="none" w:sz="0" w:space="0" w:color="auto"/>
            <w:bottom w:val="none" w:sz="0" w:space="0" w:color="auto"/>
            <w:right w:val="none" w:sz="0" w:space="0" w:color="auto"/>
          </w:divBdr>
        </w:div>
      </w:divsChild>
    </w:div>
    <w:div w:id="1262378088">
      <w:marLeft w:val="0"/>
      <w:marRight w:val="0"/>
      <w:marTop w:val="0"/>
      <w:marBottom w:val="0"/>
      <w:divBdr>
        <w:top w:val="none" w:sz="0" w:space="0" w:color="auto"/>
        <w:left w:val="none" w:sz="0" w:space="0" w:color="auto"/>
        <w:bottom w:val="none" w:sz="0" w:space="0" w:color="auto"/>
        <w:right w:val="none" w:sz="0" w:space="0" w:color="auto"/>
      </w:divBdr>
    </w:div>
    <w:div w:id="1262378089">
      <w:marLeft w:val="0"/>
      <w:marRight w:val="0"/>
      <w:marTop w:val="0"/>
      <w:marBottom w:val="0"/>
      <w:divBdr>
        <w:top w:val="none" w:sz="0" w:space="0" w:color="auto"/>
        <w:left w:val="none" w:sz="0" w:space="0" w:color="auto"/>
        <w:bottom w:val="none" w:sz="0" w:space="0" w:color="auto"/>
        <w:right w:val="none" w:sz="0" w:space="0" w:color="auto"/>
      </w:divBdr>
      <w:divsChild>
        <w:div w:id="1262378084">
          <w:marLeft w:val="0"/>
          <w:marRight w:val="0"/>
          <w:marTop w:val="0"/>
          <w:marBottom w:val="300"/>
          <w:divBdr>
            <w:top w:val="single" w:sz="2" w:space="0" w:color="D4D4D4"/>
            <w:left w:val="single" w:sz="2" w:space="0" w:color="D4D4D4"/>
            <w:bottom w:val="single" w:sz="6" w:space="0" w:color="D4D4D4"/>
            <w:right w:val="single" w:sz="2" w:space="0" w:color="D4D4D4"/>
          </w:divBdr>
        </w:div>
        <w:div w:id="1262378090">
          <w:marLeft w:val="0"/>
          <w:marRight w:val="0"/>
          <w:marTop w:val="0"/>
          <w:marBottom w:val="0"/>
          <w:divBdr>
            <w:top w:val="none" w:sz="0" w:space="0" w:color="auto"/>
            <w:left w:val="none" w:sz="0" w:space="0" w:color="auto"/>
            <w:bottom w:val="none" w:sz="0" w:space="0" w:color="auto"/>
            <w:right w:val="none" w:sz="0" w:space="0" w:color="auto"/>
          </w:divBdr>
          <w:divsChild>
            <w:div w:id="1262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1">
      <w:marLeft w:val="0"/>
      <w:marRight w:val="0"/>
      <w:marTop w:val="0"/>
      <w:marBottom w:val="0"/>
      <w:divBdr>
        <w:top w:val="none" w:sz="0" w:space="0" w:color="auto"/>
        <w:left w:val="none" w:sz="0" w:space="0" w:color="auto"/>
        <w:bottom w:val="none" w:sz="0" w:space="0" w:color="auto"/>
        <w:right w:val="none" w:sz="0" w:space="0" w:color="auto"/>
      </w:divBdr>
      <w:divsChild>
        <w:div w:id="1262378081">
          <w:marLeft w:val="0"/>
          <w:marRight w:val="0"/>
          <w:marTop w:val="0"/>
          <w:marBottom w:val="250"/>
          <w:divBdr>
            <w:top w:val="single" w:sz="2" w:space="0" w:color="D4D4D4"/>
            <w:left w:val="single" w:sz="2" w:space="0" w:color="D4D4D4"/>
            <w:bottom w:val="single" w:sz="4" w:space="0" w:color="D4D4D4"/>
            <w:right w:val="single" w:sz="2" w:space="0" w:color="D4D4D4"/>
          </w:divBdr>
        </w:div>
        <w:div w:id="1262378082">
          <w:marLeft w:val="0"/>
          <w:marRight w:val="0"/>
          <w:marTop w:val="0"/>
          <w:marBottom w:val="0"/>
          <w:divBdr>
            <w:top w:val="none" w:sz="0" w:space="0" w:color="auto"/>
            <w:left w:val="none" w:sz="0" w:space="0" w:color="auto"/>
            <w:bottom w:val="none" w:sz="0" w:space="0" w:color="auto"/>
            <w:right w:val="none" w:sz="0" w:space="0" w:color="auto"/>
          </w:divBdr>
          <w:divsChild>
            <w:div w:id="12623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oit-finances.commentcamarche.com/faq/1289-carte-bancaire-opposition-en-cas-de-perte-ou-vol" TargetMode="External"/><Relationship Id="rId13" Type="http://schemas.openxmlformats.org/officeDocument/2006/relationships/hyperlink" Target="https://droit-finances.commentcamarche.com/faq/3213-modele-de-lettre-carte-bancaire-debits-frauduleux" TargetMode="External"/><Relationship Id="rId18" Type="http://schemas.openxmlformats.org/officeDocument/2006/relationships/hyperlink" Target="https://droit-finances.commentcamarche.com/download/telecharger-209-code-monetaire-et-financier-2018-pdf-en-lig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oit-finances.commentcamarche.com/contents/1319-la-contrefacon-definition-et-sanctions" TargetMode="External"/><Relationship Id="rId17" Type="http://schemas.openxmlformats.org/officeDocument/2006/relationships/hyperlink" Target="https://www.economie.gouv.fr/particuliers/perceval-plateforme-signalement-fraude-carte-bancair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oit-finances.commentcamarche.com/contents/1454-redressement-judiciaire-la-procedure-de-depot-de-bila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conomie.gouv.fr/particuliers/perceval-plateforme-signalement-fraude-carte-bancaire" TargetMode="External"/><Relationship Id="rId23" Type="http://schemas.openxmlformats.org/officeDocument/2006/relationships/footer" Target="footer2.xml"/><Relationship Id="rId10" Type="http://schemas.openxmlformats.org/officeDocument/2006/relationships/hyperlink" Target="https://droit-finances.commentcamarche.com/contents/558-paiement-par-cheque-bancaire-les-regles-a-connaitre" TargetMode="External"/><Relationship Id="rId19" Type="http://schemas.openxmlformats.org/officeDocument/2006/relationships/hyperlink" Target="https://droit-finances.commentcamarche.com/faq/4150-forclusion-definition" TargetMode="External"/><Relationship Id="rId4" Type="http://schemas.openxmlformats.org/officeDocument/2006/relationships/settings" Target="settings.xml"/><Relationship Id="rId9" Type="http://schemas.openxmlformats.org/officeDocument/2006/relationships/hyperlink" Target="https://droit-finances.commentcamarche.com/contents/1355-depot-de-plainte-comment-porter-plainte" TargetMode="External"/><Relationship Id="rId14" Type="http://schemas.openxmlformats.org/officeDocument/2006/relationships/hyperlink" Target="https://droit-finances.commentcamarche.com/contents/1355-depot-de-plainte-comment-porter-plaint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5C43-297C-40C6-A5DE-70B1FBD4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5474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6457</CharactersWithSpaces>
  <SharedDoc>false</SharedDoc>
  <HLinks>
    <vt:vector size="120" baseType="variant">
      <vt:variant>
        <vt:i4>1245241</vt:i4>
      </vt:variant>
      <vt:variant>
        <vt:i4>104</vt:i4>
      </vt:variant>
      <vt:variant>
        <vt:i4>0</vt:i4>
      </vt:variant>
      <vt:variant>
        <vt:i4>5</vt:i4>
      </vt:variant>
      <vt:variant>
        <vt:lpwstr/>
      </vt:variant>
      <vt:variant>
        <vt:lpwstr>_Toc349119286</vt:lpwstr>
      </vt:variant>
      <vt:variant>
        <vt:i4>1245241</vt:i4>
      </vt:variant>
      <vt:variant>
        <vt:i4>98</vt:i4>
      </vt:variant>
      <vt:variant>
        <vt:i4>0</vt:i4>
      </vt:variant>
      <vt:variant>
        <vt:i4>5</vt:i4>
      </vt:variant>
      <vt:variant>
        <vt:lpwstr/>
      </vt:variant>
      <vt:variant>
        <vt:lpwstr>_Toc349119285</vt:lpwstr>
      </vt:variant>
      <vt:variant>
        <vt:i4>1245241</vt:i4>
      </vt:variant>
      <vt:variant>
        <vt:i4>92</vt:i4>
      </vt:variant>
      <vt:variant>
        <vt:i4>0</vt:i4>
      </vt:variant>
      <vt:variant>
        <vt:i4>5</vt:i4>
      </vt:variant>
      <vt:variant>
        <vt:lpwstr/>
      </vt:variant>
      <vt:variant>
        <vt:lpwstr>_Toc349119284</vt:lpwstr>
      </vt:variant>
      <vt:variant>
        <vt:i4>1245241</vt:i4>
      </vt:variant>
      <vt:variant>
        <vt:i4>86</vt:i4>
      </vt:variant>
      <vt:variant>
        <vt:i4>0</vt:i4>
      </vt:variant>
      <vt:variant>
        <vt:i4>5</vt:i4>
      </vt:variant>
      <vt:variant>
        <vt:lpwstr/>
      </vt:variant>
      <vt:variant>
        <vt:lpwstr>_Toc349119283</vt:lpwstr>
      </vt:variant>
      <vt:variant>
        <vt:i4>1245241</vt:i4>
      </vt:variant>
      <vt:variant>
        <vt:i4>80</vt:i4>
      </vt:variant>
      <vt:variant>
        <vt:i4>0</vt:i4>
      </vt:variant>
      <vt:variant>
        <vt:i4>5</vt:i4>
      </vt:variant>
      <vt:variant>
        <vt:lpwstr/>
      </vt:variant>
      <vt:variant>
        <vt:lpwstr>_Toc349119282</vt:lpwstr>
      </vt:variant>
      <vt:variant>
        <vt:i4>1245241</vt:i4>
      </vt:variant>
      <vt:variant>
        <vt:i4>74</vt:i4>
      </vt:variant>
      <vt:variant>
        <vt:i4>0</vt:i4>
      </vt:variant>
      <vt:variant>
        <vt:i4>5</vt:i4>
      </vt:variant>
      <vt:variant>
        <vt:lpwstr/>
      </vt:variant>
      <vt:variant>
        <vt:lpwstr>_Toc349119281</vt:lpwstr>
      </vt:variant>
      <vt:variant>
        <vt:i4>1245241</vt:i4>
      </vt:variant>
      <vt:variant>
        <vt:i4>68</vt:i4>
      </vt:variant>
      <vt:variant>
        <vt:i4>0</vt:i4>
      </vt:variant>
      <vt:variant>
        <vt:i4>5</vt:i4>
      </vt:variant>
      <vt:variant>
        <vt:lpwstr/>
      </vt:variant>
      <vt:variant>
        <vt:lpwstr>_Toc349119280</vt:lpwstr>
      </vt:variant>
      <vt:variant>
        <vt:i4>1835065</vt:i4>
      </vt:variant>
      <vt:variant>
        <vt:i4>62</vt:i4>
      </vt:variant>
      <vt:variant>
        <vt:i4>0</vt:i4>
      </vt:variant>
      <vt:variant>
        <vt:i4>5</vt:i4>
      </vt:variant>
      <vt:variant>
        <vt:lpwstr/>
      </vt:variant>
      <vt:variant>
        <vt:lpwstr>_Toc349119279</vt:lpwstr>
      </vt:variant>
      <vt:variant>
        <vt:i4>1835065</vt:i4>
      </vt:variant>
      <vt:variant>
        <vt:i4>56</vt:i4>
      </vt:variant>
      <vt:variant>
        <vt:i4>0</vt:i4>
      </vt:variant>
      <vt:variant>
        <vt:i4>5</vt:i4>
      </vt:variant>
      <vt:variant>
        <vt:lpwstr/>
      </vt:variant>
      <vt:variant>
        <vt:lpwstr>_Toc349119278</vt:lpwstr>
      </vt:variant>
      <vt:variant>
        <vt:i4>1835065</vt:i4>
      </vt:variant>
      <vt:variant>
        <vt:i4>50</vt:i4>
      </vt:variant>
      <vt:variant>
        <vt:i4>0</vt:i4>
      </vt:variant>
      <vt:variant>
        <vt:i4>5</vt:i4>
      </vt:variant>
      <vt:variant>
        <vt:lpwstr/>
      </vt:variant>
      <vt:variant>
        <vt:lpwstr>_Toc349119277</vt:lpwstr>
      </vt:variant>
      <vt:variant>
        <vt:i4>1835065</vt:i4>
      </vt:variant>
      <vt:variant>
        <vt:i4>44</vt:i4>
      </vt:variant>
      <vt:variant>
        <vt:i4>0</vt:i4>
      </vt:variant>
      <vt:variant>
        <vt:i4>5</vt:i4>
      </vt:variant>
      <vt:variant>
        <vt:lpwstr/>
      </vt:variant>
      <vt:variant>
        <vt:lpwstr>_Toc349119276</vt:lpwstr>
      </vt:variant>
      <vt:variant>
        <vt:i4>1835065</vt:i4>
      </vt:variant>
      <vt:variant>
        <vt:i4>38</vt:i4>
      </vt:variant>
      <vt:variant>
        <vt:i4>0</vt:i4>
      </vt:variant>
      <vt:variant>
        <vt:i4>5</vt:i4>
      </vt:variant>
      <vt:variant>
        <vt:lpwstr/>
      </vt:variant>
      <vt:variant>
        <vt:lpwstr>_Toc349119275</vt:lpwstr>
      </vt:variant>
      <vt:variant>
        <vt:i4>1835065</vt:i4>
      </vt:variant>
      <vt:variant>
        <vt:i4>32</vt:i4>
      </vt:variant>
      <vt:variant>
        <vt:i4>0</vt:i4>
      </vt:variant>
      <vt:variant>
        <vt:i4>5</vt:i4>
      </vt:variant>
      <vt:variant>
        <vt:lpwstr/>
      </vt:variant>
      <vt:variant>
        <vt:lpwstr>_Toc349119274</vt:lpwstr>
      </vt:variant>
      <vt:variant>
        <vt:i4>1835065</vt:i4>
      </vt:variant>
      <vt:variant>
        <vt:i4>26</vt:i4>
      </vt:variant>
      <vt:variant>
        <vt:i4>0</vt:i4>
      </vt:variant>
      <vt:variant>
        <vt:i4>5</vt:i4>
      </vt:variant>
      <vt:variant>
        <vt:lpwstr/>
      </vt:variant>
      <vt:variant>
        <vt:lpwstr>_Toc349119273</vt:lpwstr>
      </vt:variant>
      <vt:variant>
        <vt:i4>1835065</vt:i4>
      </vt:variant>
      <vt:variant>
        <vt:i4>20</vt:i4>
      </vt:variant>
      <vt:variant>
        <vt:i4>0</vt:i4>
      </vt:variant>
      <vt:variant>
        <vt:i4>5</vt:i4>
      </vt:variant>
      <vt:variant>
        <vt:lpwstr/>
      </vt:variant>
      <vt:variant>
        <vt:lpwstr>_Toc349119272</vt:lpwstr>
      </vt:variant>
      <vt:variant>
        <vt:i4>1835065</vt:i4>
      </vt:variant>
      <vt:variant>
        <vt:i4>14</vt:i4>
      </vt:variant>
      <vt:variant>
        <vt:i4>0</vt:i4>
      </vt:variant>
      <vt:variant>
        <vt:i4>5</vt:i4>
      </vt:variant>
      <vt:variant>
        <vt:lpwstr/>
      </vt:variant>
      <vt:variant>
        <vt:lpwstr>_Toc349119271</vt:lpwstr>
      </vt:variant>
      <vt:variant>
        <vt:i4>1835065</vt:i4>
      </vt:variant>
      <vt:variant>
        <vt:i4>8</vt:i4>
      </vt:variant>
      <vt:variant>
        <vt:i4>0</vt:i4>
      </vt:variant>
      <vt:variant>
        <vt:i4>5</vt:i4>
      </vt:variant>
      <vt:variant>
        <vt:lpwstr/>
      </vt:variant>
      <vt:variant>
        <vt:lpwstr>_Toc349119270</vt:lpwstr>
      </vt:variant>
      <vt:variant>
        <vt:i4>1900601</vt:i4>
      </vt:variant>
      <vt:variant>
        <vt:i4>2</vt:i4>
      </vt:variant>
      <vt:variant>
        <vt:i4>0</vt:i4>
      </vt:variant>
      <vt:variant>
        <vt:i4>5</vt:i4>
      </vt:variant>
      <vt:variant>
        <vt:lpwstr/>
      </vt:variant>
      <vt:variant>
        <vt:lpwstr>_Toc349119269</vt:lpwstr>
      </vt:variant>
      <vt:variant>
        <vt:i4>4456479</vt:i4>
      </vt:variant>
      <vt:variant>
        <vt:i4>0</vt:i4>
      </vt:variant>
      <vt:variant>
        <vt:i4>0</vt:i4>
      </vt:variant>
      <vt:variant>
        <vt:i4>5</vt:i4>
      </vt:variant>
      <vt:variant>
        <vt:lpwstr>http://fr.wikipedia.org/wiki/Principe_de_subsidiarit%C3%A9</vt:lpwstr>
      </vt:variant>
      <vt:variant>
        <vt:lpwstr/>
      </vt:variant>
      <vt:variant>
        <vt:i4>7471208</vt:i4>
      </vt:variant>
      <vt:variant>
        <vt:i4>0</vt:i4>
      </vt:variant>
      <vt:variant>
        <vt:i4>0</vt:i4>
      </vt:variant>
      <vt:variant>
        <vt:i4>5</vt:i4>
      </vt:variant>
      <vt:variant>
        <vt:lpwstr>http://www.atelier-graphite.fr/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Atelier Graphite</cp:lastModifiedBy>
  <cp:revision>4</cp:revision>
  <dcterms:created xsi:type="dcterms:W3CDTF">2018-07-20T09:32:00Z</dcterms:created>
  <dcterms:modified xsi:type="dcterms:W3CDTF">2018-07-20T09:33:00Z</dcterms:modified>
</cp:coreProperties>
</file>