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69" w:rsidRPr="00AA30FE" w:rsidRDefault="00E51E69" w:rsidP="00AA30FE">
      <w:pPr>
        <w:pStyle w:val="titre10"/>
        <w:rPr>
          <w:b/>
        </w:rPr>
      </w:pPr>
      <w:r w:rsidRPr="00E51E69">
        <w:rPr>
          <w:b/>
        </w:rPr>
        <w:t xml:space="preserve">La récupération des aides sociales </w:t>
      </w:r>
    </w:p>
    <w:p w:rsidR="00AA30FE" w:rsidRDefault="00AA30FE" w:rsidP="00C23465">
      <w:pPr>
        <w:rPr>
          <w:rFonts w:asciiTheme="minorHAnsi" w:hAnsiTheme="minorHAnsi"/>
        </w:rPr>
      </w:pPr>
    </w:p>
    <w:p w:rsidR="00CA25B4" w:rsidRPr="00CA25B4" w:rsidRDefault="00CA25B4" w:rsidP="00497E14">
      <w:pPr>
        <w:rPr>
          <w:rFonts w:asciiTheme="minorHAnsi" w:hAnsiTheme="minorHAnsi"/>
        </w:rPr>
      </w:pPr>
      <w:r w:rsidRPr="00CA25B4">
        <w:rPr>
          <w:rFonts w:asciiTheme="minorHAnsi" w:hAnsiTheme="minorHAnsi"/>
        </w:rPr>
        <w:t xml:space="preserve">Certaines allocations ou aides sont destinées à aider les personnes les plus démunies. Cesallocations doivent, dans certains cas, être remboursées </w:t>
      </w:r>
      <w:r w:rsidR="000406B9">
        <w:rPr>
          <w:rFonts w:asciiTheme="minorHAnsi" w:hAnsiTheme="minorHAnsi"/>
        </w:rPr>
        <w:t xml:space="preserve">car elles sont subsidiaires et provisoires. </w:t>
      </w:r>
    </w:p>
    <w:p w:rsidR="00CA25B4" w:rsidRPr="00CA25B4" w:rsidRDefault="00CA25B4" w:rsidP="00497E14">
      <w:p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CA25B4">
        <w:rPr>
          <w:rFonts w:asciiTheme="minorHAnsi" w:hAnsiTheme="minorHAnsi"/>
        </w:rPr>
        <w:t xml:space="preserve">a loi prévoit une </w:t>
      </w:r>
      <w:r w:rsidRPr="000406B9">
        <w:rPr>
          <w:rFonts w:asciiTheme="minorHAnsi" w:hAnsiTheme="minorHAnsi"/>
          <w:b/>
        </w:rPr>
        <w:t>obligation alimentaire</w:t>
      </w:r>
      <w:r w:rsidRPr="00CA25B4">
        <w:rPr>
          <w:rFonts w:asciiTheme="minorHAnsi" w:hAnsiTheme="minorHAnsi"/>
        </w:rPr>
        <w:t xml:space="preserve"> entre parents aux articles 205à 212 et 367 du Code Civil. Si celle-ci n’est pas possible ou insuffisante, la collectivité fait uneavance de fonds qu’elle récupèrera au décès de son bénéficiaire, dans un délai pouvant allerjusqu’à 30 ans.</w:t>
      </w:r>
    </w:p>
    <w:p w:rsidR="00CA25B4" w:rsidRDefault="00CA25B4" w:rsidP="00497E14">
      <w:pPr>
        <w:rPr>
          <w:rFonts w:asciiTheme="minorHAnsi" w:hAnsiTheme="minorHAnsi"/>
        </w:rPr>
      </w:pPr>
    </w:p>
    <w:p w:rsidR="00CA25B4" w:rsidRPr="00C944B0" w:rsidRDefault="00CA25B4" w:rsidP="00497E14">
      <w:pPr>
        <w:rPr>
          <w:rFonts w:asciiTheme="minorHAnsi" w:hAnsiTheme="minorHAnsi"/>
          <w:b/>
          <w:color w:val="548DD4" w:themeColor="text2" w:themeTint="99"/>
        </w:rPr>
      </w:pPr>
      <w:r w:rsidRPr="00C944B0">
        <w:rPr>
          <w:rFonts w:asciiTheme="minorHAnsi" w:hAnsiTheme="minorHAnsi"/>
          <w:b/>
          <w:color w:val="548DD4" w:themeColor="text2" w:themeTint="99"/>
        </w:rPr>
        <w:t>Engagements du bénéficiaire</w:t>
      </w:r>
    </w:p>
    <w:p w:rsidR="00CA25B4" w:rsidRPr="00CA25B4" w:rsidRDefault="00CA25B4" w:rsidP="008B72A5">
      <w:pPr>
        <w:rPr>
          <w:rFonts w:asciiTheme="minorHAnsi" w:hAnsiTheme="minorHAnsi"/>
        </w:rPr>
      </w:pPr>
      <w:r w:rsidRPr="00CA25B4">
        <w:rPr>
          <w:rFonts w:asciiTheme="minorHAnsi" w:hAnsiTheme="minorHAnsi"/>
        </w:rPr>
        <w:t>Le bénéficiaire de l’aide sociale doit informer l’organisme payeur des donations qu’il reçoit,des contrats d’assurance vie, et de tout changement dans la composition de son patrimoine.</w:t>
      </w:r>
    </w:p>
    <w:p w:rsidR="00CA25B4" w:rsidRPr="00CA25B4" w:rsidRDefault="00CA25B4" w:rsidP="008B72A5">
      <w:pPr>
        <w:rPr>
          <w:rFonts w:asciiTheme="minorHAnsi" w:hAnsiTheme="minorHAnsi"/>
        </w:rPr>
      </w:pPr>
      <w:r w:rsidRPr="00CA25B4">
        <w:rPr>
          <w:rFonts w:asciiTheme="minorHAnsi" w:hAnsiTheme="minorHAnsi"/>
        </w:rPr>
        <w:t>En effet, lorsque la situation financière du bénéficiaire s’améliore, le département peut</w:t>
      </w:r>
      <w:r w:rsidR="008B72A5">
        <w:rPr>
          <w:rFonts w:asciiTheme="minorHAnsi" w:hAnsiTheme="minorHAnsi"/>
        </w:rPr>
        <w:t xml:space="preserve"> engager un </w:t>
      </w:r>
      <w:r w:rsidRPr="00CA25B4">
        <w:rPr>
          <w:rFonts w:asciiTheme="minorHAnsi" w:hAnsiTheme="minorHAnsi"/>
        </w:rPr>
        <w:t>recours en récupération. Le retour à meilleure fortune signifie une augmentation</w:t>
      </w:r>
      <w:r w:rsidR="006A27B6">
        <w:rPr>
          <w:rFonts w:asciiTheme="minorHAnsi" w:hAnsiTheme="minorHAnsi"/>
        </w:rPr>
        <w:t xml:space="preserve"> </w:t>
      </w:r>
      <w:r w:rsidRPr="00CA25B4">
        <w:rPr>
          <w:rFonts w:asciiTheme="minorHAnsi" w:hAnsiTheme="minorHAnsi"/>
        </w:rPr>
        <w:t>significative du patrimoine du bénéficiaire. Par exemple, lorsqu’elle reçoit des biens par</w:t>
      </w:r>
      <w:r w:rsidR="006A27B6">
        <w:rPr>
          <w:rFonts w:asciiTheme="minorHAnsi" w:hAnsiTheme="minorHAnsi"/>
        </w:rPr>
        <w:t xml:space="preserve"> </w:t>
      </w:r>
      <w:r w:rsidRPr="00CA25B4">
        <w:rPr>
          <w:rFonts w:asciiTheme="minorHAnsi" w:hAnsiTheme="minorHAnsi"/>
        </w:rPr>
        <w:t>succession. En revanche, la vente d’un bien n’augmente pas le patrimoine du bénéficiaire et</w:t>
      </w:r>
      <w:r w:rsidR="006A27B6">
        <w:rPr>
          <w:rFonts w:asciiTheme="minorHAnsi" w:hAnsiTheme="minorHAnsi"/>
        </w:rPr>
        <w:t xml:space="preserve"> </w:t>
      </w:r>
      <w:r w:rsidRPr="00CA25B4">
        <w:rPr>
          <w:rFonts w:asciiTheme="minorHAnsi" w:hAnsiTheme="minorHAnsi"/>
        </w:rPr>
        <w:t>ne justifie pas la mise en œuvre de la procédure de récupération.</w:t>
      </w:r>
    </w:p>
    <w:p w:rsidR="000406B9" w:rsidRDefault="000406B9" w:rsidP="004E305C">
      <w:pPr>
        <w:rPr>
          <w:rFonts w:asciiTheme="minorHAnsi" w:hAnsiTheme="minorHAnsi"/>
        </w:rPr>
      </w:pPr>
    </w:p>
    <w:p w:rsidR="00CA25B4" w:rsidRPr="000406B9" w:rsidRDefault="00CA25B4" w:rsidP="000406B9">
      <w:pPr>
        <w:jc w:val="left"/>
        <w:rPr>
          <w:rFonts w:asciiTheme="minorHAnsi" w:hAnsiTheme="minorHAnsi"/>
          <w:b/>
        </w:rPr>
      </w:pPr>
      <w:r w:rsidRPr="000406B9">
        <w:rPr>
          <w:rFonts w:asciiTheme="minorHAnsi" w:hAnsiTheme="minorHAnsi"/>
          <w:b/>
        </w:rPr>
        <w:t>Retenue sur la succession</w:t>
      </w:r>
    </w:p>
    <w:p w:rsidR="00703C2E" w:rsidRDefault="00CA25B4" w:rsidP="000406B9">
      <w:pPr>
        <w:jc w:val="left"/>
        <w:rPr>
          <w:rFonts w:asciiTheme="minorHAnsi" w:hAnsiTheme="minorHAnsi"/>
        </w:rPr>
      </w:pPr>
      <w:r w:rsidRPr="00CA25B4">
        <w:rPr>
          <w:rFonts w:asciiTheme="minorHAnsi" w:hAnsiTheme="minorHAnsi"/>
        </w:rPr>
        <w:t>Au décès du bénéficiaire, certaines aides doivent être remboursées. Le tableau les récapitule</w:t>
      </w:r>
      <w:r w:rsidR="004E305C">
        <w:rPr>
          <w:rFonts w:asciiTheme="minorHAnsi" w:hAnsiTheme="minorHAnsi"/>
        </w:rPr>
        <w:t> :</w:t>
      </w:r>
    </w:p>
    <w:p w:rsidR="00CA25B4" w:rsidRDefault="00CA25B4" w:rsidP="00CA25B4">
      <w:pPr>
        <w:rPr>
          <w:rFonts w:asciiTheme="minorHAnsi" w:hAnsiTheme="minorHAnsi"/>
        </w:rPr>
      </w:pPr>
    </w:p>
    <w:tbl>
      <w:tblPr>
        <w:tblStyle w:val="Grilledutableau"/>
        <w:tblW w:w="10064" w:type="dxa"/>
        <w:tblInd w:w="-601" w:type="dxa"/>
        <w:tblLayout w:type="fixed"/>
        <w:tblLook w:val="04A0"/>
      </w:tblPr>
      <w:tblGrid>
        <w:gridCol w:w="2978"/>
        <w:gridCol w:w="1134"/>
        <w:gridCol w:w="1275"/>
        <w:gridCol w:w="2719"/>
        <w:gridCol w:w="1958"/>
      </w:tblGrid>
      <w:tr w:rsidR="00594576" w:rsidRPr="00C169F5" w:rsidTr="00161FA9">
        <w:tc>
          <w:tcPr>
            <w:tcW w:w="2978" w:type="dxa"/>
            <w:shd w:val="clear" w:color="auto" w:fill="FBD4B4" w:themeFill="accent6" w:themeFillTint="66"/>
          </w:tcPr>
          <w:p w:rsidR="00594576" w:rsidRPr="00C169F5" w:rsidRDefault="00594576" w:rsidP="00C2346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169F5">
              <w:rPr>
                <w:rFonts w:asciiTheme="minorHAnsi" w:hAnsiTheme="minorHAnsi"/>
                <w:b/>
                <w:sz w:val="18"/>
                <w:szCs w:val="18"/>
              </w:rPr>
              <w:t>Prestations générales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594576" w:rsidRPr="00C169F5" w:rsidRDefault="00594576" w:rsidP="00C2346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169F5">
              <w:rPr>
                <w:rFonts w:asciiTheme="minorHAnsi" w:hAnsiTheme="minorHAnsi"/>
                <w:b/>
                <w:sz w:val="18"/>
                <w:szCs w:val="18"/>
              </w:rPr>
              <w:t>Obligation alimentaire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594576" w:rsidRPr="0097260D" w:rsidRDefault="00594576" w:rsidP="007D4939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7260D">
              <w:rPr>
                <w:rFonts w:asciiTheme="minorHAnsi" w:hAnsiTheme="minorHAnsi"/>
                <w:b/>
                <w:sz w:val="16"/>
                <w:szCs w:val="16"/>
              </w:rPr>
              <w:t>Hypothèque</w:t>
            </w:r>
          </w:p>
        </w:tc>
        <w:tc>
          <w:tcPr>
            <w:tcW w:w="2719" w:type="dxa"/>
            <w:shd w:val="clear" w:color="auto" w:fill="FBD4B4" w:themeFill="accent6" w:themeFillTint="66"/>
          </w:tcPr>
          <w:p w:rsidR="00594576" w:rsidRPr="00C169F5" w:rsidRDefault="00594576" w:rsidP="00C2346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169F5">
              <w:rPr>
                <w:rFonts w:asciiTheme="minorHAnsi" w:hAnsiTheme="minorHAnsi"/>
                <w:b/>
                <w:sz w:val="18"/>
                <w:szCs w:val="18"/>
              </w:rPr>
              <w:t>Récupération sur succession</w:t>
            </w:r>
          </w:p>
        </w:tc>
        <w:tc>
          <w:tcPr>
            <w:tcW w:w="1958" w:type="dxa"/>
            <w:shd w:val="clear" w:color="auto" w:fill="FBD4B4" w:themeFill="accent6" w:themeFillTint="66"/>
          </w:tcPr>
          <w:p w:rsidR="00594576" w:rsidRPr="00C169F5" w:rsidRDefault="00594576" w:rsidP="00C2346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169F5">
              <w:rPr>
                <w:rFonts w:asciiTheme="minorHAnsi" w:hAnsiTheme="minorHAnsi"/>
                <w:b/>
                <w:sz w:val="18"/>
                <w:szCs w:val="18"/>
              </w:rPr>
              <w:t>Donation</w:t>
            </w:r>
            <w:r w:rsidR="00C10273">
              <w:rPr>
                <w:rFonts w:asciiTheme="minorHAnsi" w:hAnsiTheme="minorHAnsi"/>
                <w:b/>
                <w:sz w:val="18"/>
                <w:szCs w:val="18"/>
              </w:rPr>
              <w:t>**</w:t>
            </w:r>
          </w:p>
        </w:tc>
      </w:tr>
      <w:tr w:rsidR="00C169F5" w:rsidRPr="00C169F5" w:rsidTr="00161FA9">
        <w:trPr>
          <w:trHeight w:val="802"/>
        </w:trPr>
        <w:tc>
          <w:tcPr>
            <w:tcW w:w="2978" w:type="dxa"/>
          </w:tcPr>
          <w:p w:rsidR="00594576" w:rsidRPr="00C169F5" w:rsidRDefault="00594576" w:rsidP="00C23465">
            <w:pPr>
              <w:rPr>
                <w:rFonts w:asciiTheme="minorHAnsi" w:hAnsiTheme="minorHAnsi"/>
                <w:sz w:val="18"/>
                <w:szCs w:val="18"/>
              </w:rPr>
            </w:pPr>
            <w:r w:rsidRPr="00C169F5">
              <w:rPr>
                <w:rFonts w:asciiTheme="minorHAnsi" w:hAnsiTheme="minorHAnsi"/>
                <w:sz w:val="18"/>
                <w:szCs w:val="18"/>
              </w:rPr>
              <w:t>RSA (Revenu de Solidarité Active)</w:t>
            </w:r>
          </w:p>
        </w:tc>
        <w:tc>
          <w:tcPr>
            <w:tcW w:w="1134" w:type="dxa"/>
          </w:tcPr>
          <w:p w:rsidR="00594576" w:rsidRPr="00C169F5" w:rsidRDefault="00A43E6F" w:rsidP="0076105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oui en </w:t>
            </w:r>
            <w:r w:rsidR="0076105D">
              <w:rPr>
                <w:rFonts w:asciiTheme="minorHAnsi" w:hAnsiTheme="minorHAnsi"/>
                <w:sz w:val="18"/>
                <w:szCs w:val="18"/>
              </w:rPr>
              <w:t>théorie</w:t>
            </w:r>
            <w:r>
              <w:rPr>
                <w:rFonts w:asciiTheme="minorHAnsi" w:hAnsiTheme="minorHAnsi"/>
                <w:sz w:val="18"/>
                <w:szCs w:val="18"/>
              </w:rPr>
              <w:t>, non en pratique</w:t>
            </w:r>
          </w:p>
        </w:tc>
        <w:tc>
          <w:tcPr>
            <w:tcW w:w="1275" w:type="dxa"/>
          </w:tcPr>
          <w:p w:rsidR="00594576" w:rsidRPr="00C169F5" w:rsidRDefault="00A43E6F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</w:tc>
        <w:tc>
          <w:tcPr>
            <w:tcW w:w="2719" w:type="dxa"/>
          </w:tcPr>
          <w:p w:rsidR="00594576" w:rsidRDefault="00A43E6F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  <w:p w:rsidR="00943CCA" w:rsidRPr="00C169F5" w:rsidRDefault="00943CCA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L262-49 CASF</w:t>
            </w:r>
          </w:p>
        </w:tc>
        <w:tc>
          <w:tcPr>
            <w:tcW w:w="1958" w:type="dxa"/>
          </w:tcPr>
          <w:p w:rsidR="00594576" w:rsidRDefault="00A43E6F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  <w:p w:rsidR="00417DA9" w:rsidRPr="00C169F5" w:rsidRDefault="00417DA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L262-49</w:t>
            </w:r>
          </w:p>
        </w:tc>
      </w:tr>
      <w:tr w:rsidR="00C169F5" w:rsidRPr="00C169F5" w:rsidTr="00161FA9">
        <w:tc>
          <w:tcPr>
            <w:tcW w:w="2978" w:type="dxa"/>
          </w:tcPr>
          <w:p w:rsidR="00594576" w:rsidRPr="00C169F5" w:rsidRDefault="00594576" w:rsidP="00C23465">
            <w:pPr>
              <w:rPr>
                <w:rFonts w:asciiTheme="minorHAnsi" w:hAnsiTheme="minorHAnsi"/>
                <w:sz w:val="18"/>
                <w:szCs w:val="18"/>
              </w:rPr>
            </w:pPr>
            <w:r w:rsidRPr="00C169F5">
              <w:rPr>
                <w:rFonts w:asciiTheme="minorHAnsi" w:hAnsiTheme="minorHAnsi"/>
                <w:sz w:val="18"/>
                <w:szCs w:val="18"/>
              </w:rPr>
              <w:t>Aides CAF</w:t>
            </w:r>
          </w:p>
        </w:tc>
        <w:tc>
          <w:tcPr>
            <w:tcW w:w="1134" w:type="dxa"/>
          </w:tcPr>
          <w:p w:rsidR="00594576" w:rsidRPr="00C169F5" w:rsidRDefault="00AA30FE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</w:tc>
        <w:tc>
          <w:tcPr>
            <w:tcW w:w="1275" w:type="dxa"/>
          </w:tcPr>
          <w:p w:rsidR="00594576" w:rsidRPr="00C169F5" w:rsidRDefault="00AA30FE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</w:tc>
        <w:tc>
          <w:tcPr>
            <w:tcW w:w="2719" w:type="dxa"/>
          </w:tcPr>
          <w:p w:rsidR="00594576" w:rsidRPr="00C169F5" w:rsidRDefault="00AA30FE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</w:tc>
        <w:tc>
          <w:tcPr>
            <w:tcW w:w="1958" w:type="dxa"/>
          </w:tcPr>
          <w:p w:rsidR="00594576" w:rsidRPr="00C169F5" w:rsidRDefault="00AA30FE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</w:tc>
      </w:tr>
      <w:tr w:rsidR="00C169F5" w:rsidRPr="00C169F5" w:rsidTr="00161FA9">
        <w:tc>
          <w:tcPr>
            <w:tcW w:w="2978" w:type="dxa"/>
          </w:tcPr>
          <w:p w:rsidR="00594576" w:rsidRPr="00C169F5" w:rsidRDefault="00594576" w:rsidP="00C23465">
            <w:pPr>
              <w:rPr>
                <w:rFonts w:asciiTheme="minorHAnsi" w:hAnsiTheme="minorHAnsi"/>
                <w:sz w:val="18"/>
                <w:szCs w:val="18"/>
              </w:rPr>
            </w:pPr>
            <w:r w:rsidRPr="00C169F5">
              <w:rPr>
                <w:rFonts w:asciiTheme="minorHAnsi" w:hAnsiTheme="minorHAnsi"/>
                <w:sz w:val="18"/>
                <w:szCs w:val="18"/>
              </w:rPr>
              <w:t>Aide sociale et médicale à domicile, forfait journalier</w:t>
            </w:r>
          </w:p>
        </w:tc>
        <w:tc>
          <w:tcPr>
            <w:tcW w:w="1134" w:type="dxa"/>
          </w:tcPr>
          <w:p w:rsidR="00594576" w:rsidRPr="003E2FD1" w:rsidRDefault="003C3EC7" w:rsidP="00C23465">
            <w:pPr>
              <w:rPr>
                <w:rFonts w:asciiTheme="minorHAnsi" w:hAnsiTheme="minorHAnsi"/>
                <w:sz w:val="18"/>
                <w:szCs w:val="18"/>
              </w:rPr>
            </w:pPr>
            <w:r w:rsidRPr="003E2FD1">
              <w:rPr>
                <w:rFonts w:asciiTheme="minorHAnsi" w:hAnsiTheme="minorHAnsi"/>
                <w:sz w:val="18"/>
                <w:szCs w:val="18"/>
              </w:rPr>
              <w:t>oui </w:t>
            </w:r>
          </w:p>
          <w:p w:rsidR="00910524" w:rsidRPr="003C3EC7" w:rsidRDefault="00910524" w:rsidP="00C23465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594576" w:rsidRDefault="005900DF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  <w:p w:rsidR="00943CCA" w:rsidRDefault="00943CCA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L132-9 CASF</w:t>
            </w:r>
          </w:p>
          <w:p w:rsidR="005900DF" w:rsidRPr="00C169F5" w:rsidRDefault="005900DF" w:rsidP="00C234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19" w:type="dxa"/>
          </w:tcPr>
          <w:p w:rsidR="00E76F0C" w:rsidRDefault="005900DF" w:rsidP="005900DF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 sur l’actif net successoral &gt; à 46 000 €, avec abattement de 760 €</w:t>
            </w:r>
          </w:p>
          <w:p w:rsidR="00594576" w:rsidRDefault="00776283" w:rsidP="005900DF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R132-12 CASF</w:t>
            </w:r>
          </w:p>
          <w:p w:rsidR="00776283" w:rsidRPr="00C169F5" w:rsidRDefault="00776283" w:rsidP="005900DF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8" w:type="dxa"/>
          </w:tcPr>
          <w:p w:rsidR="00594576" w:rsidRPr="00C169F5" w:rsidRDefault="005900DF" w:rsidP="003E468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</w:t>
            </w:r>
          </w:p>
        </w:tc>
      </w:tr>
      <w:tr w:rsidR="00C169F5" w:rsidRPr="00C169F5" w:rsidTr="00161FA9">
        <w:tc>
          <w:tcPr>
            <w:tcW w:w="2978" w:type="dxa"/>
            <w:shd w:val="clear" w:color="auto" w:fill="FBD4B4" w:themeFill="accent6" w:themeFillTint="66"/>
          </w:tcPr>
          <w:p w:rsidR="00594576" w:rsidRPr="00C169F5" w:rsidRDefault="00594576" w:rsidP="00594576">
            <w:pPr>
              <w:rPr>
                <w:rFonts w:asciiTheme="minorHAnsi" w:hAnsiTheme="minorHAnsi"/>
                <w:sz w:val="18"/>
                <w:szCs w:val="18"/>
              </w:rPr>
            </w:pPr>
            <w:r w:rsidRPr="00C169F5">
              <w:rPr>
                <w:rFonts w:asciiTheme="minorHAnsi" w:hAnsiTheme="minorHAnsi"/>
                <w:b/>
                <w:sz w:val="18"/>
                <w:szCs w:val="18"/>
              </w:rPr>
              <w:t>Prestations aux personnes âgées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594576" w:rsidRPr="00C169F5" w:rsidRDefault="00594576" w:rsidP="00C23465">
            <w:pPr>
              <w:rPr>
                <w:rFonts w:asciiTheme="minorHAnsi" w:hAnsiTheme="minorHAnsi"/>
                <w:sz w:val="18"/>
                <w:szCs w:val="18"/>
              </w:rPr>
            </w:pPr>
            <w:r w:rsidRPr="00C169F5">
              <w:rPr>
                <w:rFonts w:asciiTheme="minorHAnsi" w:hAnsiTheme="minorHAnsi"/>
                <w:b/>
                <w:sz w:val="18"/>
                <w:szCs w:val="18"/>
              </w:rPr>
              <w:t>Obligation alimentaire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594576" w:rsidRPr="0097260D" w:rsidRDefault="00594576" w:rsidP="00C23465">
            <w:pPr>
              <w:rPr>
                <w:rFonts w:asciiTheme="minorHAnsi" w:hAnsiTheme="minorHAnsi"/>
                <w:sz w:val="16"/>
                <w:szCs w:val="16"/>
              </w:rPr>
            </w:pPr>
            <w:r w:rsidRPr="0097260D">
              <w:rPr>
                <w:rFonts w:asciiTheme="minorHAnsi" w:hAnsiTheme="minorHAnsi"/>
                <w:b/>
                <w:sz w:val="16"/>
                <w:szCs w:val="16"/>
              </w:rPr>
              <w:t>Hypothèque</w:t>
            </w:r>
          </w:p>
        </w:tc>
        <w:tc>
          <w:tcPr>
            <w:tcW w:w="2719" w:type="dxa"/>
            <w:shd w:val="clear" w:color="auto" w:fill="FBD4B4" w:themeFill="accent6" w:themeFillTint="66"/>
          </w:tcPr>
          <w:p w:rsidR="00594576" w:rsidRPr="00C169F5" w:rsidRDefault="00594576" w:rsidP="00C23465">
            <w:pPr>
              <w:rPr>
                <w:rFonts w:asciiTheme="minorHAnsi" w:hAnsiTheme="minorHAnsi"/>
                <w:sz w:val="18"/>
                <w:szCs w:val="18"/>
              </w:rPr>
            </w:pPr>
            <w:r w:rsidRPr="00C169F5">
              <w:rPr>
                <w:rFonts w:asciiTheme="minorHAnsi" w:hAnsiTheme="minorHAnsi"/>
                <w:b/>
                <w:sz w:val="18"/>
                <w:szCs w:val="18"/>
              </w:rPr>
              <w:t>Récupération sur succession</w:t>
            </w:r>
          </w:p>
        </w:tc>
        <w:tc>
          <w:tcPr>
            <w:tcW w:w="1958" w:type="dxa"/>
            <w:shd w:val="clear" w:color="auto" w:fill="FBD4B4" w:themeFill="accent6" w:themeFillTint="66"/>
          </w:tcPr>
          <w:p w:rsidR="00594576" w:rsidRPr="00C169F5" w:rsidRDefault="00594576" w:rsidP="00C23465">
            <w:pPr>
              <w:rPr>
                <w:rFonts w:asciiTheme="minorHAnsi" w:hAnsiTheme="minorHAnsi"/>
                <w:sz w:val="18"/>
                <w:szCs w:val="18"/>
              </w:rPr>
            </w:pPr>
            <w:r w:rsidRPr="00C169F5">
              <w:rPr>
                <w:rFonts w:asciiTheme="minorHAnsi" w:hAnsiTheme="minorHAnsi"/>
                <w:b/>
                <w:sz w:val="18"/>
                <w:szCs w:val="18"/>
              </w:rPr>
              <w:t>Donation</w:t>
            </w:r>
            <w:r w:rsidR="00C10273">
              <w:rPr>
                <w:rFonts w:asciiTheme="minorHAnsi" w:hAnsiTheme="minorHAnsi"/>
                <w:b/>
                <w:sz w:val="18"/>
                <w:szCs w:val="18"/>
              </w:rPr>
              <w:t>**</w:t>
            </w:r>
          </w:p>
        </w:tc>
      </w:tr>
      <w:tr w:rsidR="00C169F5" w:rsidRPr="00C169F5" w:rsidTr="00161FA9">
        <w:tc>
          <w:tcPr>
            <w:tcW w:w="2978" w:type="dxa"/>
          </w:tcPr>
          <w:p w:rsidR="00A43E6F" w:rsidRPr="00C169F5" w:rsidRDefault="00A43E6F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ASPA</w:t>
            </w:r>
            <w:r w:rsidR="00EE6FF6">
              <w:rPr>
                <w:rFonts w:asciiTheme="minorHAnsi" w:hAnsiTheme="minorHAnsi"/>
                <w:sz w:val="18"/>
                <w:szCs w:val="18"/>
              </w:rPr>
              <w:t xml:space="preserve"> (allocation de solidarité aux personnes âgées)</w:t>
            </w:r>
          </w:p>
        </w:tc>
        <w:tc>
          <w:tcPr>
            <w:tcW w:w="1134" w:type="dxa"/>
          </w:tcPr>
          <w:p w:rsidR="00594576" w:rsidRDefault="005900DF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</w:t>
            </w:r>
          </w:p>
          <w:p w:rsidR="00C40C6D" w:rsidRPr="00C169F5" w:rsidRDefault="00C40C6D" w:rsidP="00C234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594576" w:rsidRDefault="00EE6FF6" w:rsidP="00D32F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</w:t>
            </w:r>
          </w:p>
          <w:p w:rsidR="00C40C6D" w:rsidRPr="00C169F5" w:rsidRDefault="00C40C6D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L815-13 CSS</w:t>
            </w:r>
          </w:p>
        </w:tc>
        <w:tc>
          <w:tcPr>
            <w:tcW w:w="2719" w:type="dxa"/>
          </w:tcPr>
          <w:p w:rsidR="007D4939" w:rsidRDefault="00A43E6F" w:rsidP="007D4939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</w:t>
            </w:r>
            <w:r w:rsidR="00EE6FF6">
              <w:rPr>
                <w:rFonts w:asciiTheme="minorHAnsi" w:hAnsiTheme="minorHAnsi"/>
                <w:sz w:val="18"/>
                <w:szCs w:val="18"/>
              </w:rPr>
              <w:t xml:space="preserve"> dans la limite de 7 435,0</w:t>
            </w:r>
            <w:r w:rsidR="00447E20">
              <w:rPr>
                <w:rFonts w:asciiTheme="minorHAnsi" w:hAnsiTheme="minorHAnsi"/>
                <w:sz w:val="18"/>
                <w:szCs w:val="18"/>
              </w:rPr>
              <w:t xml:space="preserve">1 € par an (personne seule) et </w:t>
            </w:r>
          </w:p>
          <w:p w:rsidR="00A95E7E" w:rsidRDefault="00447E20" w:rsidP="007D4939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9 </w:t>
            </w:r>
            <w:r w:rsidR="00EE6FF6">
              <w:rPr>
                <w:rFonts w:asciiTheme="minorHAnsi" w:hAnsiTheme="minorHAnsi"/>
                <w:sz w:val="18"/>
                <w:szCs w:val="18"/>
              </w:rPr>
              <w:t>946,91</w:t>
            </w:r>
            <w:r>
              <w:rPr>
                <w:rFonts w:asciiTheme="minorHAnsi" w:hAnsiTheme="minorHAnsi"/>
                <w:sz w:val="18"/>
                <w:szCs w:val="18"/>
              </w:rPr>
              <w:t>€</w:t>
            </w:r>
            <w:r w:rsidR="00EE6FF6">
              <w:rPr>
                <w:rFonts w:asciiTheme="minorHAnsi" w:hAnsiTheme="minorHAnsi"/>
                <w:sz w:val="18"/>
                <w:szCs w:val="18"/>
              </w:rPr>
              <w:t xml:space="preserve"> par an </w:t>
            </w:r>
            <w:r w:rsidR="00910524">
              <w:rPr>
                <w:rFonts w:asciiTheme="minorHAnsi" w:hAnsiTheme="minorHAnsi"/>
                <w:sz w:val="18"/>
                <w:szCs w:val="18"/>
              </w:rPr>
              <w:t>(</w:t>
            </w:r>
            <w:r w:rsidR="00EE6FF6">
              <w:rPr>
                <w:rFonts w:asciiTheme="minorHAnsi" w:hAnsiTheme="minorHAnsi"/>
                <w:sz w:val="18"/>
                <w:szCs w:val="18"/>
              </w:rPr>
              <w:t>couple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  <w:r w:rsidR="00036436">
              <w:rPr>
                <w:rFonts w:asciiTheme="minorHAnsi" w:hAnsiTheme="minorHAnsi"/>
                <w:sz w:val="18"/>
                <w:szCs w:val="18"/>
              </w:rPr>
              <w:t xml:space="preserve">, quand l’actif net successoral dépasse </w:t>
            </w:r>
          </w:p>
          <w:p w:rsidR="00594576" w:rsidRPr="00C169F5" w:rsidRDefault="00910524" w:rsidP="007D4939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39000</w:t>
            </w:r>
            <w:r w:rsidR="00036436">
              <w:rPr>
                <w:rFonts w:asciiTheme="minorHAnsi" w:hAnsiTheme="minorHAnsi"/>
                <w:sz w:val="18"/>
                <w:szCs w:val="18"/>
              </w:rPr>
              <w:t>€. Les propriét</w:t>
            </w:r>
            <w:r w:rsidR="00A95E7E">
              <w:rPr>
                <w:rFonts w:asciiTheme="minorHAnsi" w:hAnsiTheme="minorHAnsi"/>
                <w:sz w:val="18"/>
                <w:szCs w:val="18"/>
              </w:rPr>
              <w:t xml:space="preserve">és rurales (terres, </w:t>
            </w:r>
            <w:r w:rsidR="00036436">
              <w:rPr>
                <w:rFonts w:asciiTheme="minorHAnsi" w:hAnsiTheme="minorHAnsi"/>
                <w:sz w:val="18"/>
                <w:szCs w:val="18"/>
              </w:rPr>
              <w:t>cheptel, bâtiments…) sont exclus de la récupération.</w:t>
            </w:r>
            <w:r w:rsidR="0097260D">
              <w:rPr>
                <w:rFonts w:asciiTheme="minorHAnsi" w:hAnsiTheme="minorHAnsi"/>
                <w:sz w:val="18"/>
                <w:szCs w:val="18"/>
              </w:rPr>
              <w:t xml:space="preserve">Art </w:t>
            </w:r>
            <w:r w:rsidR="00C40C6D" w:rsidRPr="0097260D">
              <w:rPr>
                <w:rFonts w:asciiTheme="minorHAnsi" w:hAnsiTheme="minorHAnsi"/>
                <w:sz w:val="16"/>
                <w:szCs w:val="16"/>
              </w:rPr>
              <w:t>L815-13</w:t>
            </w:r>
            <w:r w:rsidR="00172637">
              <w:rPr>
                <w:rFonts w:asciiTheme="minorHAnsi" w:hAnsiTheme="minorHAnsi"/>
                <w:sz w:val="16"/>
                <w:szCs w:val="16"/>
              </w:rPr>
              <w:t xml:space="preserve">, D815-3, D 815-5 </w:t>
            </w:r>
            <w:r w:rsidR="0097260D" w:rsidRPr="0097260D">
              <w:rPr>
                <w:rFonts w:asciiTheme="minorHAnsi" w:hAnsiTheme="minorHAnsi"/>
                <w:sz w:val="16"/>
                <w:szCs w:val="16"/>
              </w:rPr>
              <w:t>CSS</w:t>
            </w:r>
          </w:p>
        </w:tc>
        <w:tc>
          <w:tcPr>
            <w:tcW w:w="1958" w:type="dxa"/>
          </w:tcPr>
          <w:p w:rsidR="00A43E6F" w:rsidRDefault="00C10273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</w:t>
            </w:r>
          </w:p>
          <w:p w:rsidR="00E76F0C" w:rsidRPr="00C169F5" w:rsidRDefault="00E76F0C" w:rsidP="00C234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69F5" w:rsidRPr="00C169F5" w:rsidTr="00161FA9">
        <w:tc>
          <w:tcPr>
            <w:tcW w:w="2978" w:type="dxa"/>
          </w:tcPr>
          <w:p w:rsidR="00594576" w:rsidRPr="00C169F5" w:rsidRDefault="00A43E6F" w:rsidP="00A43E6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ASI</w:t>
            </w:r>
            <w:r w:rsidR="00910524">
              <w:rPr>
                <w:rFonts w:asciiTheme="minorHAnsi" w:hAnsiTheme="minorHAnsi"/>
                <w:sz w:val="18"/>
                <w:szCs w:val="18"/>
              </w:rPr>
              <w:t xml:space="preserve"> (Allocation Supplémentaire d’Invalidité)</w:t>
            </w:r>
          </w:p>
        </w:tc>
        <w:tc>
          <w:tcPr>
            <w:tcW w:w="1134" w:type="dxa"/>
          </w:tcPr>
          <w:p w:rsidR="00594576" w:rsidRPr="00C169F5" w:rsidRDefault="00594576" w:rsidP="00C234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594576" w:rsidRPr="00C169F5" w:rsidRDefault="00DD2BF3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</w:tc>
        <w:tc>
          <w:tcPr>
            <w:tcW w:w="2719" w:type="dxa"/>
          </w:tcPr>
          <w:p w:rsidR="00594576" w:rsidRDefault="00A43E6F" w:rsidP="003C3EC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  <w:r w:rsidR="00447E20">
              <w:rPr>
                <w:rFonts w:asciiTheme="minorHAnsi" w:hAnsiTheme="minorHAnsi"/>
                <w:sz w:val="18"/>
                <w:szCs w:val="18"/>
              </w:rPr>
              <w:t xml:space="preserve"> depuis le 01/01/2020 </w:t>
            </w:r>
          </w:p>
          <w:p w:rsidR="003E2FD1" w:rsidRPr="00C169F5" w:rsidRDefault="00D643D8" w:rsidP="003C3EC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(abrogation de l’art L815-28 CSS)</w:t>
            </w:r>
          </w:p>
        </w:tc>
        <w:tc>
          <w:tcPr>
            <w:tcW w:w="1958" w:type="dxa"/>
          </w:tcPr>
          <w:p w:rsidR="00594576" w:rsidRPr="00C169F5" w:rsidRDefault="001949ED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</w:tc>
      </w:tr>
      <w:tr w:rsidR="00C169F5" w:rsidRPr="00C169F5" w:rsidTr="00161FA9">
        <w:tc>
          <w:tcPr>
            <w:tcW w:w="2978" w:type="dxa"/>
          </w:tcPr>
          <w:p w:rsidR="00594576" w:rsidRPr="00C169F5" w:rsidRDefault="00A43E6F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Aide ménagère</w:t>
            </w:r>
          </w:p>
        </w:tc>
        <w:tc>
          <w:tcPr>
            <w:tcW w:w="1134" w:type="dxa"/>
          </w:tcPr>
          <w:p w:rsidR="00594576" w:rsidRPr="003E2FD1" w:rsidRDefault="00C10273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 mise en oeuvre</w:t>
            </w:r>
          </w:p>
        </w:tc>
        <w:tc>
          <w:tcPr>
            <w:tcW w:w="1275" w:type="dxa"/>
          </w:tcPr>
          <w:p w:rsidR="00594576" w:rsidRDefault="003F0355" w:rsidP="00C23465">
            <w:pPr>
              <w:rPr>
                <w:rFonts w:asciiTheme="minorHAnsi" w:hAnsiTheme="minorHAnsi"/>
                <w:sz w:val="18"/>
                <w:szCs w:val="18"/>
              </w:rPr>
            </w:pPr>
            <w:r w:rsidRPr="003E2FD1">
              <w:rPr>
                <w:rFonts w:asciiTheme="minorHAnsi" w:hAnsiTheme="minorHAnsi"/>
                <w:sz w:val="18"/>
                <w:szCs w:val="18"/>
              </w:rPr>
              <w:t>non</w:t>
            </w:r>
          </w:p>
          <w:p w:rsidR="009E5EBB" w:rsidRPr="003E2FD1" w:rsidRDefault="009E5EBB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L132-9 CASF</w:t>
            </w:r>
          </w:p>
        </w:tc>
        <w:tc>
          <w:tcPr>
            <w:tcW w:w="2719" w:type="dxa"/>
          </w:tcPr>
          <w:p w:rsidR="00594576" w:rsidRPr="003E2FD1" w:rsidRDefault="003F0355" w:rsidP="00C23465">
            <w:pPr>
              <w:rPr>
                <w:rFonts w:asciiTheme="minorHAnsi" w:hAnsiTheme="minorHAnsi"/>
                <w:sz w:val="18"/>
                <w:szCs w:val="18"/>
              </w:rPr>
            </w:pPr>
            <w:r w:rsidRPr="003E2FD1">
              <w:rPr>
                <w:rFonts w:asciiTheme="minorHAnsi" w:hAnsiTheme="minorHAnsi"/>
                <w:sz w:val="18"/>
                <w:szCs w:val="18"/>
              </w:rPr>
              <w:t>oui</w:t>
            </w:r>
            <w:r w:rsidR="00D643D8">
              <w:rPr>
                <w:rFonts w:asciiTheme="minorHAnsi" w:hAnsiTheme="minorHAnsi"/>
                <w:sz w:val="18"/>
                <w:szCs w:val="18"/>
              </w:rPr>
              <w:t xml:space="preserve"> si l’actif net successoral dépasse 46 000 € et après abattement de 760 €</w:t>
            </w:r>
          </w:p>
        </w:tc>
        <w:tc>
          <w:tcPr>
            <w:tcW w:w="1958" w:type="dxa"/>
          </w:tcPr>
          <w:p w:rsidR="00594576" w:rsidRPr="00C169F5" w:rsidRDefault="003E2FD1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</w:t>
            </w:r>
          </w:p>
        </w:tc>
      </w:tr>
      <w:tr w:rsidR="00C169F5" w:rsidRPr="005900DF" w:rsidTr="00161FA9">
        <w:tc>
          <w:tcPr>
            <w:tcW w:w="2978" w:type="dxa"/>
          </w:tcPr>
          <w:p w:rsidR="00594576" w:rsidRPr="005900DF" w:rsidRDefault="00A43E6F" w:rsidP="00C23465">
            <w:pPr>
              <w:rPr>
                <w:rFonts w:asciiTheme="minorHAnsi" w:hAnsiTheme="minorHAnsi"/>
                <w:sz w:val="18"/>
                <w:szCs w:val="18"/>
              </w:rPr>
            </w:pPr>
            <w:r w:rsidRPr="005900DF">
              <w:rPr>
                <w:rFonts w:asciiTheme="minorHAnsi" w:hAnsiTheme="minorHAnsi"/>
                <w:sz w:val="18"/>
                <w:szCs w:val="18"/>
              </w:rPr>
              <w:t>APA</w:t>
            </w:r>
          </w:p>
        </w:tc>
        <w:tc>
          <w:tcPr>
            <w:tcW w:w="1134" w:type="dxa"/>
          </w:tcPr>
          <w:p w:rsidR="00594576" w:rsidRDefault="0076105D" w:rsidP="00C23465">
            <w:pPr>
              <w:rPr>
                <w:rFonts w:asciiTheme="minorHAnsi" w:hAnsiTheme="minorHAnsi"/>
                <w:sz w:val="18"/>
                <w:szCs w:val="18"/>
              </w:rPr>
            </w:pPr>
            <w:r w:rsidRPr="005900DF">
              <w:rPr>
                <w:rFonts w:asciiTheme="minorHAnsi" w:hAnsiTheme="minorHAnsi"/>
                <w:sz w:val="18"/>
                <w:szCs w:val="18"/>
              </w:rPr>
              <w:t>non</w:t>
            </w:r>
          </w:p>
          <w:p w:rsidR="0091659C" w:rsidRPr="0091659C" w:rsidRDefault="0091659C" w:rsidP="00C23465">
            <w:pPr>
              <w:rPr>
                <w:rFonts w:asciiTheme="minorHAnsi" w:hAnsiTheme="minorHAnsi"/>
                <w:sz w:val="16"/>
                <w:szCs w:val="16"/>
              </w:rPr>
            </w:pPr>
            <w:r w:rsidRPr="0091659C">
              <w:rPr>
                <w:rFonts w:asciiTheme="minorHAnsi" w:hAnsiTheme="minorHAnsi"/>
                <w:sz w:val="16"/>
                <w:szCs w:val="16"/>
              </w:rPr>
              <w:t>L232-24 CASF</w:t>
            </w:r>
          </w:p>
        </w:tc>
        <w:tc>
          <w:tcPr>
            <w:tcW w:w="1275" w:type="dxa"/>
          </w:tcPr>
          <w:p w:rsidR="00594576" w:rsidRPr="005900DF" w:rsidRDefault="0076105D" w:rsidP="00C23465">
            <w:pPr>
              <w:rPr>
                <w:rFonts w:asciiTheme="minorHAnsi" w:hAnsiTheme="minorHAnsi"/>
                <w:sz w:val="18"/>
                <w:szCs w:val="18"/>
              </w:rPr>
            </w:pPr>
            <w:r w:rsidRPr="005900DF">
              <w:rPr>
                <w:rFonts w:asciiTheme="minorHAnsi" w:hAnsiTheme="minorHAnsi"/>
                <w:sz w:val="18"/>
                <w:szCs w:val="18"/>
              </w:rPr>
              <w:t>non</w:t>
            </w:r>
          </w:p>
        </w:tc>
        <w:tc>
          <w:tcPr>
            <w:tcW w:w="2719" w:type="dxa"/>
          </w:tcPr>
          <w:p w:rsidR="00594576" w:rsidRDefault="0076105D" w:rsidP="00C23465">
            <w:pPr>
              <w:rPr>
                <w:rFonts w:asciiTheme="minorHAnsi" w:hAnsiTheme="minorHAnsi"/>
                <w:sz w:val="18"/>
                <w:szCs w:val="18"/>
              </w:rPr>
            </w:pPr>
            <w:r w:rsidRPr="005900DF">
              <w:rPr>
                <w:rFonts w:asciiTheme="minorHAnsi" w:hAnsiTheme="minorHAnsi"/>
                <w:sz w:val="18"/>
                <w:szCs w:val="18"/>
              </w:rPr>
              <w:t>non</w:t>
            </w:r>
          </w:p>
          <w:p w:rsidR="00EB549E" w:rsidRPr="00EB549E" w:rsidRDefault="00EB549E" w:rsidP="00C23465">
            <w:pPr>
              <w:rPr>
                <w:rFonts w:asciiTheme="minorHAnsi" w:hAnsiTheme="minorHAnsi"/>
                <w:sz w:val="16"/>
                <w:szCs w:val="16"/>
              </w:rPr>
            </w:pPr>
            <w:r w:rsidRPr="00EB549E">
              <w:rPr>
                <w:rFonts w:asciiTheme="minorHAnsi" w:hAnsiTheme="minorHAnsi"/>
                <w:sz w:val="16"/>
                <w:szCs w:val="16"/>
              </w:rPr>
              <w:t>L232-19 CASF</w:t>
            </w:r>
          </w:p>
        </w:tc>
        <w:tc>
          <w:tcPr>
            <w:tcW w:w="1958" w:type="dxa"/>
          </w:tcPr>
          <w:p w:rsidR="00594576" w:rsidRDefault="0076105D" w:rsidP="00C23465">
            <w:pPr>
              <w:rPr>
                <w:rFonts w:asciiTheme="minorHAnsi" w:hAnsiTheme="minorHAnsi"/>
                <w:sz w:val="18"/>
                <w:szCs w:val="18"/>
              </w:rPr>
            </w:pPr>
            <w:r w:rsidRPr="005900DF">
              <w:rPr>
                <w:rFonts w:asciiTheme="minorHAnsi" w:hAnsiTheme="minorHAnsi"/>
                <w:sz w:val="18"/>
                <w:szCs w:val="18"/>
              </w:rPr>
              <w:t>non</w:t>
            </w:r>
          </w:p>
          <w:p w:rsidR="00EB549E" w:rsidRPr="00EB549E" w:rsidRDefault="00EB549E" w:rsidP="00C23465">
            <w:pPr>
              <w:rPr>
                <w:rFonts w:asciiTheme="minorHAnsi" w:hAnsiTheme="minorHAnsi"/>
                <w:sz w:val="16"/>
                <w:szCs w:val="16"/>
              </w:rPr>
            </w:pPr>
            <w:r w:rsidRPr="00EB549E">
              <w:rPr>
                <w:rFonts w:asciiTheme="minorHAnsi" w:hAnsiTheme="minorHAnsi"/>
                <w:sz w:val="16"/>
                <w:szCs w:val="16"/>
              </w:rPr>
              <w:t>L232-19 CASF</w:t>
            </w:r>
          </w:p>
        </w:tc>
      </w:tr>
      <w:tr w:rsidR="00C169F5" w:rsidRPr="00C169F5" w:rsidTr="00161FA9">
        <w:tc>
          <w:tcPr>
            <w:tcW w:w="2978" w:type="dxa"/>
          </w:tcPr>
          <w:p w:rsidR="00594576" w:rsidRPr="00C169F5" w:rsidRDefault="00A43E6F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Frais de repas/ portage à domicile</w:t>
            </w:r>
          </w:p>
        </w:tc>
        <w:tc>
          <w:tcPr>
            <w:tcW w:w="1134" w:type="dxa"/>
          </w:tcPr>
          <w:p w:rsidR="00594576" w:rsidRPr="00C169F5" w:rsidRDefault="00C10273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 mise en oeuvre</w:t>
            </w:r>
          </w:p>
        </w:tc>
        <w:tc>
          <w:tcPr>
            <w:tcW w:w="1275" w:type="dxa"/>
          </w:tcPr>
          <w:p w:rsidR="00594576" w:rsidRDefault="008B72A5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  <w:p w:rsidR="008B72A5" w:rsidRPr="0091659C" w:rsidRDefault="008B72A5" w:rsidP="00C23465">
            <w:pPr>
              <w:rPr>
                <w:rFonts w:asciiTheme="minorHAnsi" w:hAnsiTheme="minorHAnsi"/>
                <w:sz w:val="16"/>
                <w:szCs w:val="16"/>
              </w:rPr>
            </w:pPr>
            <w:r w:rsidRPr="0091659C">
              <w:rPr>
                <w:rFonts w:asciiTheme="minorHAnsi" w:hAnsiTheme="minorHAnsi"/>
                <w:sz w:val="16"/>
                <w:szCs w:val="16"/>
              </w:rPr>
              <w:t>L132-9 CASF</w:t>
            </w:r>
          </w:p>
        </w:tc>
        <w:tc>
          <w:tcPr>
            <w:tcW w:w="2719" w:type="dxa"/>
          </w:tcPr>
          <w:p w:rsidR="00594576" w:rsidRPr="00C169F5" w:rsidRDefault="00910524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</w:t>
            </w:r>
            <w:r w:rsidR="00D643D8">
              <w:rPr>
                <w:rFonts w:asciiTheme="minorHAnsi" w:hAnsiTheme="minorHAnsi"/>
                <w:sz w:val="18"/>
                <w:szCs w:val="18"/>
              </w:rPr>
              <w:t xml:space="preserve"> si l’actif net successoral dépasse 46 000 € et après abattement de 760 €</w:t>
            </w:r>
          </w:p>
        </w:tc>
        <w:tc>
          <w:tcPr>
            <w:tcW w:w="1958" w:type="dxa"/>
          </w:tcPr>
          <w:p w:rsidR="00594576" w:rsidRDefault="00594576" w:rsidP="00C2346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643D8" w:rsidRDefault="0024541B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</w:t>
            </w:r>
          </w:p>
          <w:p w:rsidR="00D643D8" w:rsidRDefault="00D643D8" w:rsidP="00C2346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643D8" w:rsidRPr="00C169F5" w:rsidRDefault="00D643D8" w:rsidP="00C234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33129" w:rsidRPr="00C169F5" w:rsidTr="00161FA9">
        <w:tc>
          <w:tcPr>
            <w:tcW w:w="2978" w:type="dxa"/>
          </w:tcPr>
          <w:p w:rsidR="00E33129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Accueil en établissement/ accueil familial</w:t>
            </w:r>
          </w:p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129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</w:t>
            </w:r>
          </w:p>
          <w:p w:rsidR="009E5EBB" w:rsidRPr="00C169F5" w:rsidRDefault="00161FA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9E5EBB">
              <w:rPr>
                <w:rFonts w:asciiTheme="minorHAnsi" w:hAnsiTheme="minorHAnsi"/>
                <w:sz w:val="18"/>
                <w:szCs w:val="18"/>
              </w:rPr>
              <w:t>R231-4 CASF pour accueil familial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33129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</w:t>
            </w:r>
          </w:p>
          <w:p w:rsidR="00417DA9" w:rsidRPr="00C169F5" w:rsidRDefault="00417DA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L132-9 CASF</w:t>
            </w:r>
          </w:p>
        </w:tc>
        <w:tc>
          <w:tcPr>
            <w:tcW w:w="2719" w:type="dxa"/>
          </w:tcPr>
          <w:p w:rsidR="00E33129" w:rsidRDefault="0098459E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</w:t>
            </w:r>
          </w:p>
          <w:p w:rsidR="00417DA9" w:rsidRPr="00C169F5" w:rsidRDefault="00417DA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L132-8 CASF</w:t>
            </w:r>
          </w:p>
        </w:tc>
        <w:tc>
          <w:tcPr>
            <w:tcW w:w="1958" w:type="dxa"/>
          </w:tcPr>
          <w:p w:rsidR="00E33129" w:rsidRPr="00C169F5" w:rsidRDefault="00E33129" w:rsidP="003E4683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oui </w:t>
            </w:r>
          </w:p>
        </w:tc>
      </w:tr>
      <w:tr w:rsidR="00E33129" w:rsidRPr="00C169F5" w:rsidTr="00161FA9">
        <w:tc>
          <w:tcPr>
            <w:tcW w:w="2978" w:type="dxa"/>
            <w:shd w:val="clear" w:color="auto" w:fill="FBD4B4" w:themeFill="accent6" w:themeFillTint="66"/>
          </w:tcPr>
          <w:p w:rsidR="00E33129" w:rsidRPr="00C169F5" w:rsidRDefault="00E33129" w:rsidP="00A43E6F">
            <w:pPr>
              <w:rPr>
                <w:rFonts w:asciiTheme="minorHAnsi" w:hAnsiTheme="minorHAnsi"/>
                <w:sz w:val="18"/>
                <w:szCs w:val="18"/>
              </w:rPr>
            </w:pPr>
            <w:r w:rsidRPr="00C169F5">
              <w:rPr>
                <w:rFonts w:asciiTheme="minorHAnsi" w:hAnsiTheme="minorHAnsi"/>
                <w:b/>
                <w:sz w:val="18"/>
                <w:szCs w:val="18"/>
              </w:rPr>
              <w:t xml:space="preserve">Prestations aux personnes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handicapées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 w:rsidRPr="00C169F5">
              <w:rPr>
                <w:rFonts w:asciiTheme="minorHAnsi" w:hAnsiTheme="minorHAnsi"/>
                <w:b/>
                <w:sz w:val="18"/>
                <w:szCs w:val="18"/>
              </w:rPr>
              <w:t>Obligation alimentaire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E33129" w:rsidRPr="0097260D" w:rsidRDefault="00E33129" w:rsidP="0091659C">
            <w:pPr>
              <w:rPr>
                <w:rFonts w:asciiTheme="minorHAnsi" w:hAnsiTheme="minorHAnsi"/>
                <w:sz w:val="16"/>
                <w:szCs w:val="16"/>
              </w:rPr>
            </w:pPr>
            <w:r w:rsidRPr="0097260D">
              <w:rPr>
                <w:rFonts w:asciiTheme="minorHAnsi" w:hAnsiTheme="minorHAnsi"/>
                <w:b/>
                <w:sz w:val="16"/>
                <w:szCs w:val="16"/>
              </w:rPr>
              <w:t>Hypothèque</w:t>
            </w:r>
            <w:r w:rsidR="00C10273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2719" w:type="dxa"/>
            <w:shd w:val="clear" w:color="auto" w:fill="FBD4B4" w:themeFill="accent6" w:themeFillTint="66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 w:rsidRPr="00C169F5">
              <w:rPr>
                <w:rFonts w:asciiTheme="minorHAnsi" w:hAnsiTheme="minorHAnsi"/>
                <w:b/>
                <w:sz w:val="18"/>
                <w:szCs w:val="18"/>
              </w:rPr>
              <w:t>Récupération sur succession</w:t>
            </w:r>
          </w:p>
        </w:tc>
        <w:tc>
          <w:tcPr>
            <w:tcW w:w="1958" w:type="dxa"/>
            <w:shd w:val="clear" w:color="auto" w:fill="FBD4B4" w:themeFill="accent6" w:themeFillTint="66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 w:rsidRPr="00C169F5">
              <w:rPr>
                <w:rFonts w:asciiTheme="minorHAnsi" w:hAnsiTheme="minorHAnsi"/>
                <w:b/>
                <w:sz w:val="18"/>
                <w:szCs w:val="18"/>
              </w:rPr>
              <w:t>Donation</w:t>
            </w:r>
            <w:r w:rsidR="00C10273">
              <w:rPr>
                <w:rFonts w:asciiTheme="minorHAnsi" w:hAnsiTheme="minorHAnsi"/>
                <w:b/>
                <w:sz w:val="18"/>
                <w:szCs w:val="18"/>
              </w:rPr>
              <w:t xml:space="preserve"> **</w:t>
            </w:r>
          </w:p>
        </w:tc>
      </w:tr>
      <w:tr w:rsidR="00E33129" w:rsidRPr="00C169F5" w:rsidTr="00161FA9">
        <w:tc>
          <w:tcPr>
            <w:tcW w:w="2978" w:type="dxa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AAH (Allocation aux Adultes Handicapés)</w:t>
            </w:r>
          </w:p>
        </w:tc>
        <w:tc>
          <w:tcPr>
            <w:tcW w:w="1134" w:type="dxa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</w:tc>
        <w:tc>
          <w:tcPr>
            <w:tcW w:w="1275" w:type="dxa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</w:tc>
        <w:tc>
          <w:tcPr>
            <w:tcW w:w="2719" w:type="dxa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</w:tc>
        <w:tc>
          <w:tcPr>
            <w:tcW w:w="1958" w:type="dxa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</w:tc>
      </w:tr>
      <w:tr w:rsidR="00E33129" w:rsidRPr="00C169F5" w:rsidTr="00161FA9">
        <w:tc>
          <w:tcPr>
            <w:tcW w:w="2978" w:type="dxa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PCH (Prestation de Compensation du Handicap)</w:t>
            </w:r>
          </w:p>
        </w:tc>
        <w:tc>
          <w:tcPr>
            <w:tcW w:w="1134" w:type="dxa"/>
          </w:tcPr>
          <w:p w:rsidR="00E33129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L245-7 CASF</w:t>
            </w:r>
          </w:p>
        </w:tc>
        <w:tc>
          <w:tcPr>
            <w:tcW w:w="1275" w:type="dxa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</w:tc>
        <w:tc>
          <w:tcPr>
            <w:tcW w:w="2719" w:type="dxa"/>
          </w:tcPr>
          <w:p w:rsidR="00E33129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L245-7 CASF</w:t>
            </w:r>
          </w:p>
        </w:tc>
        <w:tc>
          <w:tcPr>
            <w:tcW w:w="1958" w:type="dxa"/>
          </w:tcPr>
          <w:p w:rsidR="00E33129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  <w:p w:rsidR="00E33129" w:rsidRPr="004376B4" w:rsidRDefault="00E33129" w:rsidP="00C2346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L245-7 CASF</w:t>
            </w:r>
          </w:p>
        </w:tc>
      </w:tr>
      <w:tr w:rsidR="00E33129" w:rsidRPr="00C169F5" w:rsidTr="00161FA9">
        <w:tc>
          <w:tcPr>
            <w:tcW w:w="2978" w:type="dxa"/>
          </w:tcPr>
          <w:p w:rsidR="00E33129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ACTP (Allocation Compensatrice pour Tierce Personne) : </w:t>
            </w:r>
            <w:r w:rsidRPr="008B72A5">
              <w:rPr>
                <w:rFonts w:asciiTheme="minorHAnsi" w:hAnsiTheme="minorHAnsi"/>
                <w:b/>
                <w:sz w:val="18"/>
                <w:szCs w:val="18"/>
              </w:rPr>
              <w:t>remplacée par la PCH au 01/01/2006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mais maintenue, à leur demande expresse, pour les personnes bénéficiaires à cette date si elles remplissent les conditions</w:t>
            </w:r>
          </w:p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 (ancien article L245-5 CASF)</w:t>
            </w:r>
          </w:p>
        </w:tc>
        <w:tc>
          <w:tcPr>
            <w:tcW w:w="1275" w:type="dxa"/>
          </w:tcPr>
          <w:p w:rsidR="00E33129" w:rsidRPr="00C169F5" w:rsidRDefault="00D643D8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</w:tc>
        <w:tc>
          <w:tcPr>
            <w:tcW w:w="2719" w:type="dxa"/>
          </w:tcPr>
          <w:p w:rsidR="00E33129" w:rsidRDefault="00E33129" w:rsidP="00424A8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oui </w:t>
            </w:r>
          </w:p>
          <w:p w:rsidR="00E33129" w:rsidRPr="00C169F5" w:rsidRDefault="00E33129" w:rsidP="00424A8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24A8D">
              <w:rPr>
                <w:rFonts w:asciiTheme="minorHAnsi" w:hAnsiTheme="minorHAnsi"/>
                <w:b/>
                <w:sz w:val="18"/>
                <w:szCs w:val="18"/>
              </w:rPr>
              <w:t>sauf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si héritiers = descendants, ascendants, conjoint, parents ou personne ayant assumé la charge effective de l’allocataire</w:t>
            </w:r>
          </w:p>
        </w:tc>
        <w:tc>
          <w:tcPr>
            <w:tcW w:w="1958" w:type="dxa"/>
          </w:tcPr>
          <w:p w:rsidR="00E33129" w:rsidRPr="00C169F5" w:rsidRDefault="00D643D8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</w:t>
            </w:r>
          </w:p>
        </w:tc>
      </w:tr>
      <w:tr w:rsidR="00E33129" w:rsidRPr="00C169F5" w:rsidTr="00161FA9">
        <w:tc>
          <w:tcPr>
            <w:tcW w:w="2978" w:type="dxa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Aide ménagère</w:t>
            </w:r>
          </w:p>
        </w:tc>
        <w:tc>
          <w:tcPr>
            <w:tcW w:w="1134" w:type="dxa"/>
          </w:tcPr>
          <w:p w:rsidR="00E33129" w:rsidRPr="00C169F5" w:rsidRDefault="00C10273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non mise en œuvre </w:t>
            </w:r>
          </w:p>
        </w:tc>
        <w:tc>
          <w:tcPr>
            <w:tcW w:w="1275" w:type="dxa"/>
          </w:tcPr>
          <w:p w:rsidR="00E33129" w:rsidRDefault="00D643D8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non </w:t>
            </w:r>
          </w:p>
          <w:p w:rsidR="00D643D8" w:rsidRPr="00C169F5" w:rsidRDefault="00D643D8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L132-9</w:t>
            </w:r>
          </w:p>
        </w:tc>
        <w:tc>
          <w:tcPr>
            <w:tcW w:w="2719" w:type="dxa"/>
          </w:tcPr>
          <w:p w:rsidR="00E33129" w:rsidRDefault="00E33129" w:rsidP="00424A8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oui </w:t>
            </w:r>
          </w:p>
          <w:p w:rsidR="00E33129" w:rsidRPr="00C169F5" w:rsidRDefault="00E33129" w:rsidP="00424A8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24A8D">
              <w:rPr>
                <w:rFonts w:asciiTheme="minorHAnsi" w:hAnsiTheme="minorHAnsi"/>
                <w:b/>
                <w:sz w:val="18"/>
                <w:szCs w:val="18"/>
              </w:rPr>
              <w:t>sauf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si héritiers = descendants, ascendants, conjoint, parents ou personne ayant assumé la charge effective de l’allocataire</w:t>
            </w:r>
          </w:p>
        </w:tc>
        <w:tc>
          <w:tcPr>
            <w:tcW w:w="1958" w:type="dxa"/>
          </w:tcPr>
          <w:p w:rsidR="00E33129" w:rsidRPr="00C169F5" w:rsidRDefault="0024541B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</w:t>
            </w:r>
          </w:p>
        </w:tc>
      </w:tr>
      <w:tr w:rsidR="00E33129" w:rsidRPr="00C169F5" w:rsidTr="00161FA9">
        <w:tc>
          <w:tcPr>
            <w:tcW w:w="2978" w:type="dxa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Frais de repas/portage à domicile</w:t>
            </w:r>
          </w:p>
        </w:tc>
        <w:tc>
          <w:tcPr>
            <w:tcW w:w="1134" w:type="dxa"/>
          </w:tcPr>
          <w:p w:rsidR="00E33129" w:rsidRPr="00C169F5" w:rsidRDefault="00C10273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 mise en oeuvre</w:t>
            </w:r>
          </w:p>
        </w:tc>
        <w:tc>
          <w:tcPr>
            <w:tcW w:w="1275" w:type="dxa"/>
          </w:tcPr>
          <w:p w:rsidR="00C8781A" w:rsidRDefault="00C8781A" w:rsidP="00C878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non </w:t>
            </w:r>
          </w:p>
          <w:p w:rsidR="00E33129" w:rsidRPr="00C169F5" w:rsidRDefault="00C8781A" w:rsidP="00C878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L132-9</w:t>
            </w:r>
          </w:p>
        </w:tc>
        <w:tc>
          <w:tcPr>
            <w:tcW w:w="2719" w:type="dxa"/>
          </w:tcPr>
          <w:p w:rsidR="00E33129" w:rsidRDefault="00E33129" w:rsidP="00424A8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oui </w:t>
            </w:r>
          </w:p>
          <w:p w:rsidR="00E33129" w:rsidRPr="00C169F5" w:rsidRDefault="00E33129" w:rsidP="00424A8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24A8D">
              <w:rPr>
                <w:rFonts w:asciiTheme="minorHAnsi" w:hAnsiTheme="minorHAnsi"/>
                <w:b/>
                <w:sz w:val="18"/>
                <w:szCs w:val="18"/>
              </w:rPr>
              <w:t>sauf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si héritiers = descendants, ascendants, conjoint, parents ou personne ayant assumé la charge effective de l’allocataire</w:t>
            </w:r>
          </w:p>
        </w:tc>
        <w:tc>
          <w:tcPr>
            <w:tcW w:w="1958" w:type="dxa"/>
          </w:tcPr>
          <w:p w:rsidR="00E33129" w:rsidRPr="00C169F5" w:rsidRDefault="0024541B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</w:t>
            </w:r>
          </w:p>
        </w:tc>
      </w:tr>
      <w:tr w:rsidR="00E33129" w:rsidRPr="00C169F5" w:rsidTr="00161FA9">
        <w:tc>
          <w:tcPr>
            <w:tcW w:w="2978" w:type="dxa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Allocation Compensatrice à Domicile : </w:t>
            </w:r>
            <w:r w:rsidRPr="008B72A5">
              <w:rPr>
                <w:rFonts w:asciiTheme="minorHAnsi" w:hAnsiTheme="minorHAnsi"/>
                <w:b/>
                <w:sz w:val="18"/>
                <w:szCs w:val="18"/>
              </w:rPr>
              <w:t>remplacée par PCH</w:t>
            </w:r>
          </w:p>
        </w:tc>
        <w:tc>
          <w:tcPr>
            <w:tcW w:w="1134" w:type="dxa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 (ancien article L245-5 CASF)</w:t>
            </w:r>
          </w:p>
        </w:tc>
        <w:tc>
          <w:tcPr>
            <w:tcW w:w="1275" w:type="dxa"/>
          </w:tcPr>
          <w:p w:rsidR="00C8781A" w:rsidRDefault="00C8781A" w:rsidP="00C878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non </w:t>
            </w:r>
          </w:p>
          <w:p w:rsidR="00E33129" w:rsidRPr="00C169F5" w:rsidRDefault="00C8781A" w:rsidP="00C878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L132-9</w:t>
            </w:r>
          </w:p>
        </w:tc>
        <w:tc>
          <w:tcPr>
            <w:tcW w:w="2719" w:type="dxa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8" w:type="dxa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33129" w:rsidRPr="00C169F5" w:rsidTr="00161FA9">
        <w:tc>
          <w:tcPr>
            <w:tcW w:w="2978" w:type="dxa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Accueil en Etablissement social ou médico social (hors établissements financés par l’assurance maladie)</w:t>
            </w:r>
          </w:p>
        </w:tc>
        <w:tc>
          <w:tcPr>
            <w:tcW w:w="1134" w:type="dxa"/>
          </w:tcPr>
          <w:p w:rsidR="00E33129" w:rsidRDefault="00E33129" w:rsidP="00C878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non </w:t>
            </w:r>
          </w:p>
          <w:p w:rsidR="009E5EBB" w:rsidRPr="00C169F5" w:rsidRDefault="009E5EBB" w:rsidP="00C878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L344-5 CASF</w:t>
            </w:r>
          </w:p>
        </w:tc>
        <w:tc>
          <w:tcPr>
            <w:tcW w:w="1275" w:type="dxa"/>
          </w:tcPr>
          <w:p w:rsidR="00E33129" w:rsidRPr="00C169F5" w:rsidRDefault="00C8781A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</w:t>
            </w:r>
          </w:p>
        </w:tc>
        <w:tc>
          <w:tcPr>
            <w:tcW w:w="2719" w:type="dxa"/>
          </w:tcPr>
          <w:p w:rsidR="00E33129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</w:t>
            </w:r>
          </w:p>
          <w:p w:rsidR="00E33129" w:rsidRDefault="00E33129" w:rsidP="00C8781A">
            <w:pPr>
              <w:rPr>
                <w:rFonts w:asciiTheme="minorHAnsi" w:hAnsiTheme="minorHAnsi"/>
                <w:sz w:val="18"/>
                <w:szCs w:val="18"/>
              </w:rPr>
            </w:pPr>
            <w:r w:rsidRPr="00424A8D">
              <w:rPr>
                <w:rFonts w:asciiTheme="minorHAnsi" w:hAnsiTheme="minorHAnsi"/>
                <w:b/>
                <w:sz w:val="18"/>
                <w:szCs w:val="18"/>
              </w:rPr>
              <w:t>sauf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si héritiers = </w:t>
            </w:r>
            <w:r w:rsidR="00C8781A">
              <w:rPr>
                <w:rFonts w:asciiTheme="minorHAnsi" w:hAnsiTheme="minorHAnsi"/>
                <w:sz w:val="18"/>
                <w:szCs w:val="18"/>
              </w:rPr>
              <w:t xml:space="preserve">conjoint, enfants, parents </w:t>
            </w:r>
            <w:r>
              <w:rPr>
                <w:rFonts w:asciiTheme="minorHAnsi" w:hAnsiTheme="minorHAnsi"/>
                <w:sz w:val="18"/>
                <w:szCs w:val="18"/>
              </w:rPr>
              <w:t>ou personne ayant assumé la charge effective de l’allocataire</w:t>
            </w:r>
          </w:p>
          <w:p w:rsidR="00C8781A" w:rsidRPr="00C169F5" w:rsidRDefault="00C8781A" w:rsidP="00C878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L344-5 CASF</w:t>
            </w:r>
          </w:p>
        </w:tc>
        <w:tc>
          <w:tcPr>
            <w:tcW w:w="1958" w:type="dxa"/>
          </w:tcPr>
          <w:p w:rsidR="00E33129" w:rsidRDefault="00C8781A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  <w:p w:rsidR="009E5EBB" w:rsidRPr="00C169F5" w:rsidRDefault="009E5EBB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L344-5 CASF</w:t>
            </w:r>
          </w:p>
        </w:tc>
      </w:tr>
      <w:tr w:rsidR="00E33129" w:rsidRPr="00C169F5" w:rsidTr="00161FA9">
        <w:tc>
          <w:tcPr>
            <w:tcW w:w="2978" w:type="dxa"/>
          </w:tcPr>
          <w:p w:rsidR="00E33129" w:rsidRPr="00C169F5" w:rsidRDefault="00E33129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Accueil familial</w:t>
            </w:r>
          </w:p>
        </w:tc>
        <w:tc>
          <w:tcPr>
            <w:tcW w:w="1134" w:type="dxa"/>
          </w:tcPr>
          <w:p w:rsidR="00E33129" w:rsidRDefault="00C8781A" w:rsidP="00C878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non </w:t>
            </w:r>
          </w:p>
          <w:p w:rsidR="009E5EBB" w:rsidRPr="00C169F5" w:rsidRDefault="009E5EBB" w:rsidP="00C878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L344-5 CASF</w:t>
            </w:r>
          </w:p>
        </w:tc>
        <w:tc>
          <w:tcPr>
            <w:tcW w:w="1275" w:type="dxa"/>
          </w:tcPr>
          <w:p w:rsidR="00E33129" w:rsidRPr="00C169F5" w:rsidRDefault="00C8781A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</w:t>
            </w:r>
          </w:p>
        </w:tc>
        <w:tc>
          <w:tcPr>
            <w:tcW w:w="2719" w:type="dxa"/>
          </w:tcPr>
          <w:p w:rsidR="00C8781A" w:rsidRDefault="00C8781A" w:rsidP="00C878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oui</w:t>
            </w:r>
          </w:p>
          <w:p w:rsidR="00C8781A" w:rsidRDefault="00C8781A" w:rsidP="00C8781A">
            <w:pPr>
              <w:rPr>
                <w:rFonts w:asciiTheme="minorHAnsi" w:hAnsiTheme="minorHAnsi"/>
                <w:sz w:val="18"/>
                <w:szCs w:val="18"/>
              </w:rPr>
            </w:pPr>
            <w:r w:rsidRPr="00424A8D">
              <w:rPr>
                <w:rFonts w:asciiTheme="minorHAnsi" w:hAnsiTheme="minorHAnsi"/>
                <w:b/>
                <w:sz w:val="18"/>
                <w:szCs w:val="18"/>
              </w:rPr>
              <w:t>sauf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si héritiers = conjoint, enfants, parents ou personne ayant assumé la charge effective de l’allocataire</w:t>
            </w:r>
          </w:p>
          <w:p w:rsidR="00E33129" w:rsidRPr="00C169F5" w:rsidRDefault="00C8781A" w:rsidP="00C878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L344-5 CASF</w:t>
            </w:r>
          </w:p>
        </w:tc>
        <w:tc>
          <w:tcPr>
            <w:tcW w:w="1958" w:type="dxa"/>
          </w:tcPr>
          <w:p w:rsidR="00E33129" w:rsidRDefault="00C8781A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</w:t>
            </w:r>
          </w:p>
          <w:p w:rsidR="009E5EBB" w:rsidRPr="00C169F5" w:rsidRDefault="009E5EBB" w:rsidP="00C234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L344-5 CASF</w:t>
            </w:r>
          </w:p>
        </w:tc>
      </w:tr>
    </w:tbl>
    <w:p w:rsidR="006B4DA8" w:rsidRDefault="006B4DA8" w:rsidP="00C23465">
      <w:pPr>
        <w:rPr>
          <w:rFonts w:asciiTheme="minorHAnsi" w:hAnsiTheme="minorHAnsi"/>
        </w:rPr>
      </w:pPr>
    </w:p>
    <w:p w:rsidR="006C4EA6" w:rsidRPr="00172637" w:rsidRDefault="00C8781A" w:rsidP="00C23465">
      <w:pPr>
        <w:rPr>
          <w:rFonts w:asciiTheme="minorHAnsi" w:hAnsiTheme="minorHAnsi"/>
          <w:i/>
          <w:sz w:val="20"/>
          <w:szCs w:val="20"/>
        </w:rPr>
      </w:pPr>
      <w:r w:rsidRPr="00172637">
        <w:rPr>
          <w:rFonts w:asciiTheme="minorHAnsi" w:hAnsiTheme="minorHAnsi"/>
          <w:i/>
          <w:sz w:val="20"/>
          <w:szCs w:val="20"/>
        </w:rPr>
        <w:t>A noter :</w:t>
      </w:r>
    </w:p>
    <w:p w:rsidR="006C4EA6" w:rsidRDefault="00172637" w:rsidP="00C23465">
      <w:pPr>
        <w:rPr>
          <w:rFonts w:asciiTheme="minorHAnsi" w:hAnsiTheme="minorHAnsi"/>
          <w:i/>
          <w:sz w:val="20"/>
          <w:szCs w:val="20"/>
        </w:rPr>
      </w:pPr>
      <w:r w:rsidRPr="00172637">
        <w:rPr>
          <w:rFonts w:asciiTheme="minorHAnsi" w:hAnsiTheme="minorHAnsi"/>
          <w:i/>
          <w:sz w:val="20"/>
          <w:szCs w:val="20"/>
        </w:rPr>
        <w:t>Tous les recouvrement</w:t>
      </w:r>
      <w:r w:rsidR="006C4EA6" w:rsidRPr="00172637">
        <w:rPr>
          <w:rFonts w:asciiTheme="minorHAnsi" w:hAnsiTheme="minorHAnsi"/>
          <w:i/>
          <w:sz w:val="20"/>
          <w:szCs w:val="20"/>
        </w:rPr>
        <w:t>s sont exercés dans la limite du montant des prestations allouées au bénéficiaire</w:t>
      </w:r>
      <w:r w:rsidRPr="00172637">
        <w:rPr>
          <w:rFonts w:asciiTheme="minorHAnsi" w:hAnsiTheme="minorHAnsi"/>
          <w:i/>
          <w:sz w:val="20"/>
          <w:szCs w:val="20"/>
        </w:rPr>
        <w:t>, la récupération n’est pas automatique (il faut une décision expresse de l’organisme concerné)</w:t>
      </w:r>
    </w:p>
    <w:p w:rsidR="00C10273" w:rsidRPr="00172637" w:rsidRDefault="00C10273" w:rsidP="00C23465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** </w:t>
      </w:r>
      <w:r w:rsidR="003E4683">
        <w:rPr>
          <w:rFonts w:asciiTheme="minorHAnsi" w:hAnsiTheme="minorHAnsi"/>
          <w:i/>
          <w:sz w:val="20"/>
          <w:szCs w:val="20"/>
        </w:rPr>
        <w:t>Récupération sur d</w:t>
      </w:r>
      <w:r w:rsidR="0024541B">
        <w:rPr>
          <w:rFonts w:asciiTheme="minorHAnsi" w:hAnsiTheme="minorHAnsi"/>
          <w:i/>
          <w:sz w:val="20"/>
          <w:szCs w:val="20"/>
        </w:rPr>
        <w:t xml:space="preserve">onation : </w:t>
      </w:r>
      <w:r>
        <w:rPr>
          <w:rFonts w:asciiTheme="minorHAnsi" w:hAnsiTheme="minorHAnsi"/>
          <w:i/>
          <w:sz w:val="20"/>
          <w:szCs w:val="20"/>
        </w:rPr>
        <w:t>sur</w:t>
      </w:r>
      <w:r w:rsidRPr="00C10273">
        <w:rPr>
          <w:rFonts w:asciiTheme="minorHAnsi" w:hAnsiTheme="minorHAnsi"/>
          <w:i/>
          <w:sz w:val="20"/>
          <w:szCs w:val="20"/>
        </w:rPr>
        <w:t xml:space="preserve"> donation postérieure à la demande ou dans les 10 ans précédant la demande</w:t>
      </w:r>
    </w:p>
    <w:p w:rsidR="006B4DA8" w:rsidRPr="00172637" w:rsidRDefault="00C10273" w:rsidP="00C23465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* </w:t>
      </w:r>
      <w:r w:rsidR="006C4EA6" w:rsidRPr="00172637">
        <w:rPr>
          <w:rFonts w:asciiTheme="minorHAnsi" w:hAnsiTheme="minorHAnsi"/>
          <w:i/>
          <w:sz w:val="20"/>
          <w:szCs w:val="20"/>
        </w:rPr>
        <w:t>L</w:t>
      </w:r>
      <w:r w:rsidR="00C8781A" w:rsidRPr="00172637">
        <w:rPr>
          <w:rFonts w:asciiTheme="minorHAnsi" w:hAnsiTheme="minorHAnsi"/>
          <w:i/>
          <w:sz w:val="20"/>
          <w:szCs w:val="20"/>
        </w:rPr>
        <w:t>’hypothèque ne s’exerce que sur les biens immobiliers d’une valeur supérieure à 1 500 €</w:t>
      </w:r>
    </w:p>
    <w:p w:rsidR="006C4EA6" w:rsidRPr="00172637" w:rsidRDefault="00172637" w:rsidP="00C23465">
      <w:pPr>
        <w:rPr>
          <w:rFonts w:asciiTheme="minorHAnsi" w:hAnsiTheme="minorHAnsi"/>
          <w:i/>
          <w:sz w:val="20"/>
          <w:szCs w:val="20"/>
        </w:rPr>
      </w:pPr>
      <w:r w:rsidRPr="00172637">
        <w:rPr>
          <w:rFonts w:asciiTheme="minorHAnsi" w:hAnsiTheme="minorHAnsi"/>
          <w:i/>
          <w:sz w:val="20"/>
          <w:szCs w:val="20"/>
        </w:rPr>
        <w:t>Assurance vie : récupération à titre subsidiaire</w:t>
      </w:r>
    </w:p>
    <w:p w:rsidR="00321BD9" w:rsidRDefault="00321BD9" w:rsidP="00055CE1">
      <w:pPr>
        <w:widowControl w:val="0"/>
        <w:autoSpaceDE w:val="0"/>
        <w:autoSpaceDN w:val="0"/>
        <w:adjustRightInd w:val="0"/>
        <w:spacing w:line="380" w:lineRule="atLeast"/>
        <w:jc w:val="left"/>
        <w:rPr>
          <w:rFonts w:asciiTheme="minorHAnsi" w:hAnsiTheme="minorHAnsi"/>
          <w:b/>
        </w:rPr>
      </w:pPr>
    </w:p>
    <w:p w:rsidR="00321BD9" w:rsidRDefault="00321BD9" w:rsidP="00055CE1">
      <w:pPr>
        <w:widowControl w:val="0"/>
        <w:autoSpaceDE w:val="0"/>
        <w:autoSpaceDN w:val="0"/>
        <w:adjustRightInd w:val="0"/>
        <w:spacing w:line="380" w:lineRule="atLeast"/>
        <w:jc w:val="left"/>
        <w:rPr>
          <w:rFonts w:asciiTheme="minorHAnsi" w:hAnsiTheme="minorHAnsi"/>
          <w:b/>
        </w:rPr>
      </w:pPr>
    </w:p>
    <w:p w:rsidR="00321BD9" w:rsidRDefault="00321BD9" w:rsidP="00055CE1">
      <w:pPr>
        <w:widowControl w:val="0"/>
        <w:autoSpaceDE w:val="0"/>
        <w:autoSpaceDN w:val="0"/>
        <w:adjustRightInd w:val="0"/>
        <w:spacing w:line="380" w:lineRule="atLeast"/>
        <w:jc w:val="left"/>
        <w:rPr>
          <w:rFonts w:asciiTheme="minorHAnsi" w:hAnsiTheme="minorHAnsi"/>
          <w:b/>
        </w:rPr>
      </w:pPr>
    </w:p>
    <w:p w:rsidR="00055CE1" w:rsidRPr="00055CE1" w:rsidRDefault="00055CE1" w:rsidP="00055CE1">
      <w:pPr>
        <w:widowControl w:val="0"/>
        <w:autoSpaceDE w:val="0"/>
        <w:autoSpaceDN w:val="0"/>
        <w:adjustRightInd w:val="0"/>
        <w:spacing w:line="380" w:lineRule="atLeast"/>
        <w:jc w:val="left"/>
        <w:rPr>
          <w:rFonts w:asciiTheme="minorHAnsi" w:hAnsiTheme="minorHAnsi"/>
          <w:b/>
        </w:rPr>
      </w:pPr>
      <w:r w:rsidRPr="00055CE1">
        <w:rPr>
          <w:rFonts w:asciiTheme="minorHAnsi" w:hAnsiTheme="minorHAnsi"/>
          <w:b/>
        </w:rPr>
        <w:t xml:space="preserve">Compétence </w:t>
      </w:r>
      <w:r w:rsidR="00D2707E">
        <w:rPr>
          <w:rFonts w:asciiTheme="minorHAnsi" w:hAnsiTheme="minorHAnsi"/>
          <w:b/>
        </w:rPr>
        <w:t xml:space="preserve">du juge </w:t>
      </w:r>
      <w:r w:rsidRPr="00055CE1">
        <w:rPr>
          <w:rFonts w:asciiTheme="minorHAnsi" w:hAnsiTheme="minorHAnsi"/>
          <w:b/>
        </w:rPr>
        <w:t xml:space="preserve">en matière de créance alimentaire </w:t>
      </w:r>
    </w:p>
    <w:p w:rsidR="00055CE1" w:rsidRDefault="00055CE1" w:rsidP="00055CE1">
      <w:pPr>
        <w:widowControl w:val="0"/>
        <w:autoSpaceDE w:val="0"/>
        <w:autoSpaceDN w:val="0"/>
        <w:adjustRightInd w:val="0"/>
        <w:spacing w:line="380" w:lineRule="atLeast"/>
        <w:jc w:val="left"/>
        <w:rPr>
          <w:rFonts w:asciiTheme="minorHAnsi" w:hAnsiTheme="minorHAnsi"/>
        </w:rPr>
      </w:pPr>
      <w:r w:rsidRPr="00055CE1">
        <w:rPr>
          <w:rFonts w:asciiTheme="minorHAnsi" w:hAnsiTheme="minorHAnsi"/>
        </w:rPr>
        <w:t xml:space="preserve">Lorsqu'il porte sur la répartition individuelle de la dette alimentaire, le contentieux est porté devant le Juge </w:t>
      </w:r>
      <w:r w:rsidR="00021ADA">
        <w:rPr>
          <w:rFonts w:asciiTheme="minorHAnsi" w:hAnsiTheme="minorHAnsi"/>
        </w:rPr>
        <w:t xml:space="preserve">judiciaire (Juge </w:t>
      </w:r>
      <w:r w:rsidRPr="00055CE1">
        <w:rPr>
          <w:rFonts w:asciiTheme="minorHAnsi" w:hAnsiTheme="minorHAnsi"/>
        </w:rPr>
        <w:t>aux Affaires Familiales</w:t>
      </w:r>
      <w:r w:rsidR="00021ADA">
        <w:rPr>
          <w:rFonts w:asciiTheme="minorHAnsi" w:hAnsiTheme="minorHAnsi"/>
        </w:rPr>
        <w:t>)</w:t>
      </w:r>
      <w:r w:rsidRPr="00055CE1">
        <w:rPr>
          <w:rFonts w:asciiTheme="minorHAnsi" w:hAnsiTheme="minorHAnsi"/>
        </w:rPr>
        <w:t xml:space="preserve"> qui seul </w:t>
      </w:r>
      <w:r w:rsidR="00162F46">
        <w:rPr>
          <w:rFonts w:asciiTheme="minorHAnsi" w:hAnsiTheme="minorHAnsi"/>
        </w:rPr>
        <w:t xml:space="preserve">peut </w:t>
      </w:r>
      <w:r w:rsidRPr="00055CE1">
        <w:rPr>
          <w:rFonts w:asciiTheme="minorHAnsi" w:hAnsiTheme="minorHAnsi"/>
        </w:rPr>
        <w:t>exonérer totalement ou partiellement les débiteurs d'aliment</w:t>
      </w:r>
      <w:r>
        <w:rPr>
          <w:rFonts w:asciiTheme="minorHAnsi" w:hAnsiTheme="minorHAnsi"/>
        </w:rPr>
        <w:t>s</w:t>
      </w:r>
      <w:r w:rsidR="006A27B6">
        <w:rPr>
          <w:rFonts w:asciiTheme="minorHAnsi" w:hAnsiTheme="minorHAnsi"/>
        </w:rPr>
        <w:t xml:space="preserve"> de leur obligation.</w:t>
      </w:r>
    </w:p>
    <w:p w:rsidR="00F35DDF" w:rsidRPr="00162F46" w:rsidRDefault="00055CE1" w:rsidP="00162F46">
      <w:pPr>
        <w:widowControl w:val="0"/>
        <w:autoSpaceDE w:val="0"/>
        <w:autoSpaceDN w:val="0"/>
        <w:adjustRightInd w:val="0"/>
        <w:spacing w:line="380" w:lineRule="atLeast"/>
        <w:jc w:val="left"/>
        <w:rPr>
          <w:rFonts w:asciiTheme="minorHAnsi" w:hAnsiTheme="minorHAnsi"/>
        </w:rPr>
      </w:pPr>
      <w:r w:rsidRPr="00055CE1">
        <w:rPr>
          <w:rFonts w:asciiTheme="minorHAnsi" w:hAnsiTheme="minorHAnsi"/>
        </w:rPr>
        <w:t>Lorsqu'il porte sur l</w:t>
      </w:r>
      <w:r w:rsidR="00E211E7">
        <w:rPr>
          <w:rFonts w:asciiTheme="minorHAnsi" w:hAnsiTheme="minorHAnsi"/>
        </w:rPr>
        <w:t xml:space="preserve">’ensemble des décisions relatives à l’aide sociale (conditions d’admission à l’aide </w:t>
      </w:r>
      <w:r w:rsidR="00321BD9">
        <w:rPr>
          <w:rFonts w:asciiTheme="minorHAnsi" w:hAnsiTheme="minorHAnsi"/>
        </w:rPr>
        <w:t>sociale</w:t>
      </w:r>
      <w:r w:rsidR="00172637">
        <w:rPr>
          <w:rFonts w:asciiTheme="minorHAnsi" w:hAnsiTheme="minorHAnsi"/>
        </w:rPr>
        <w:t>, même en présence d’obligés alimentaires</w:t>
      </w:r>
      <w:r w:rsidR="00E211E7">
        <w:rPr>
          <w:rFonts w:asciiTheme="minorHAnsi" w:hAnsiTheme="minorHAnsi"/>
        </w:rPr>
        <w:t>)</w:t>
      </w:r>
      <w:r w:rsidRPr="00055CE1">
        <w:rPr>
          <w:rFonts w:asciiTheme="minorHAnsi" w:hAnsiTheme="minorHAnsi"/>
        </w:rPr>
        <w:t xml:space="preserve">, le </w:t>
      </w:r>
      <w:r w:rsidR="00021ADA">
        <w:rPr>
          <w:rFonts w:asciiTheme="minorHAnsi" w:hAnsiTheme="minorHAnsi"/>
        </w:rPr>
        <w:t xml:space="preserve">contentieux est porté devant le juge administratif et doit être précédé </w:t>
      </w:r>
      <w:r w:rsidR="00294F71">
        <w:rPr>
          <w:rFonts w:asciiTheme="minorHAnsi" w:hAnsiTheme="minorHAnsi"/>
        </w:rPr>
        <w:t xml:space="preserve">d’un Recours administratif préalable obligatoire (RAPO) </w:t>
      </w:r>
      <w:r>
        <w:rPr>
          <w:rFonts w:asciiTheme="minorHAnsi" w:hAnsiTheme="minorHAnsi"/>
        </w:rPr>
        <w:t>devant le Pré</w:t>
      </w:r>
      <w:r w:rsidR="00294F71">
        <w:rPr>
          <w:rFonts w:asciiTheme="minorHAnsi" w:hAnsiTheme="minorHAnsi"/>
        </w:rPr>
        <w:t>sident du Conseil départemental.</w:t>
      </w:r>
    </w:p>
    <w:p w:rsidR="006A27B6" w:rsidRDefault="006A27B6" w:rsidP="00055CE1">
      <w:pPr>
        <w:widowControl w:val="0"/>
        <w:autoSpaceDE w:val="0"/>
        <w:autoSpaceDN w:val="0"/>
        <w:adjustRightInd w:val="0"/>
        <w:spacing w:after="240" w:line="380" w:lineRule="atLeast"/>
        <w:jc w:val="left"/>
        <w:rPr>
          <w:rFonts w:asciiTheme="minorHAnsi" w:hAnsiTheme="minorHAnsi"/>
          <w:b/>
        </w:rPr>
      </w:pPr>
    </w:p>
    <w:p w:rsidR="00055CE1" w:rsidRPr="00055CE1" w:rsidRDefault="00055CE1" w:rsidP="00055CE1">
      <w:pPr>
        <w:widowControl w:val="0"/>
        <w:autoSpaceDE w:val="0"/>
        <w:autoSpaceDN w:val="0"/>
        <w:adjustRightInd w:val="0"/>
        <w:spacing w:after="240" w:line="380" w:lineRule="atLeast"/>
        <w:jc w:val="left"/>
        <w:rPr>
          <w:rFonts w:asciiTheme="minorHAnsi" w:hAnsiTheme="minorHAnsi"/>
          <w:b/>
        </w:rPr>
      </w:pPr>
      <w:r w:rsidRPr="00055CE1">
        <w:rPr>
          <w:rFonts w:asciiTheme="minorHAnsi" w:hAnsiTheme="minorHAnsi"/>
          <w:b/>
        </w:rPr>
        <w:t>Les trop perçu ou indus doivent toujours être remboursés</w:t>
      </w:r>
      <w:r w:rsidR="0078163A">
        <w:rPr>
          <w:rFonts w:asciiTheme="minorHAnsi" w:hAnsiTheme="minorHAnsi"/>
          <w:b/>
        </w:rPr>
        <w:t>.</w:t>
      </w:r>
    </w:p>
    <w:p w:rsidR="00055CE1" w:rsidRPr="00055CE1" w:rsidRDefault="00055CE1" w:rsidP="00055CE1">
      <w:pPr>
        <w:widowControl w:val="0"/>
        <w:autoSpaceDE w:val="0"/>
        <w:autoSpaceDN w:val="0"/>
        <w:adjustRightInd w:val="0"/>
        <w:spacing w:after="240" w:line="380" w:lineRule="atLeast"/>
        <w:jc w:val="left"/>
        <w:rPr>
          <w:rFonts w:asciiTheme="minorHAnsi" w:hAnsiTheme="minorHAnsi"/>
        </w:rPr>
      </w:pPr>
      <w:r w:rsidRPr="00055CE1">
        <w:rPr>
          <w:rFonts w:asciiTheme="minorHAnsi" w:hAnsiTheme="minorHAnsi"/>
        </w:rPr>
        <w:t xml:space="preserve">Attention à ne pas les confondre : si vous avez perçu une aide à laquelle vous n’aviez pas droit, même si vous êtes de bonne foi. Dans ce cas, TOUTES les prestations peuvent être réclamées à leur bénéficiaire et/ou à leurs héritiers. </w:t>
      </w:r>
    </w:p>
    <w:p w:rsidR="006B4DA8" w:rsidRPr="00055CE1" w:rsidRDefault="006B4DA8" w:rsidP="00C23465">
      <w:pPr>
        <w:rPr>
          <w:rFonts w:asciiTheme="minorHAnsi" w:hAnsiTheme="minorHAnsi"/>
        </w:rPr>
      </w:pPr>
    </w:p>
    <w:p w:rsidR="0024541B" w:rsidRDefault="006A27B6" w:rsidP="00457D06">
      <w:pPr>
        <w:rPr>
          <w:rFonts w:asciiTheme="minorHAnsi" w:hAnsiTheme="minorHAnsi"/>
        </w:rPr>
      </w:pPr>
      <w:r>
        <w:rPr>
          <w:rFonts w:asciiTheme="minorHAnsi" w:hAnsiTheme="minorHAnsi"/>
        </w:rPr>
        <w:t>Sources</w:t>
      </w:r>
      <w:r w:rsidR="0024541B">
        <w:rPr>
          <w:rFonts w:asciiTheme="minorHAnsi" w:hAnsiTheme="minorHAnsi"/>
        </w:rPr>
        <w:t xml:space="preserve"> : </w:t>
      </w:r>
    </w:p>
    <w:p w:rsidR="00162F46" w:rsidRPr="0024541B" w:rsidRDefault="00B86FD7" w:rsidP="00457D06">
      <w:pPr>
        <w:rPr>
          <w:rFonts w:asciiTheme="minorHAnsi" w:hAnsiTheme="minorHAnsi"/>
          <w:sz w:val="20"/>
          <w:szCs w:val="20"/>
        </w:rPr>
      </w:pPr>
      <w:r w:rsidRPr="0024541B">
        <w:rPr>
          <w:rFonts w:asciiTheme="minorHAnsi" w:hAnsiTheme="minorHAnsi"/>
          <w:i/>
          <w:sz w:val="20"/>
          <w:szCs w:val="20"/>
        </w:rPr>
        <w:t xml:space="preserve">Code civil, </w:t>
      </w:r>
      <w:r w:rsidR="00162F46" w:rsidRPr="0024541B">
        <w:rPr>
          <w:rFonts w:asciiTheme="minorHAnsi" w:hAnsiTheme="minorHAnsi"/>
          <w:i/>
          <w:sz w:val="20"/>
          <w:szCs w:val="20"/>
        </w:rPr>
        <w:t>Code de l’action sociale et des familles</w:t>
      </w:r>
      <w:r w:rsidR="0024541B" w:rsidRPr="0024541B">
        <w:rPr>
          <w:rFonts w:asciiTheme="minorHAnsi" w:hAnsiTheme="minorHAnsi"/>
          <w:i/>
          <w:sz w:val="20"/>
          <w:szCs w:val="20"/>
        </w:rPr>
        <w:t>, Code de la Sécurité Sociale</w:t>
      </w:r>
    </w:p>
    <w:p w:rsidR="00162F46" w:rsidRDefault="00162F46" w:rsidP="00457D06">
      <w:pPr>
        <w:rPr>
          <w:rFonts w:asciiTheme="minorHAnsi" w:hAnsiTheme="minorHAnsi"/>
          <w:i/>
          <w:sz w:val="16"/>
          <w:szCs w:val="16"/>
        </w:rPr>
      </w:pPr>
    </w:p>
    <w:p w:rsidR="006B4DA8" w:rsidRDefault="006B4DA8" w:rsidP="00C23465">
      <w:pPr>
        <w:rPr>
          <w:rFonts w:asciiTheme="minorHAnsi" w:hAnsiTheme="minorHAnsi"/>
          <w:i/>
        </w:rPr>
      </w:pPr>
    </w:p>
    <w:p w:rsidR="006B4DA8" w:rsidRDefault="006B4DA8" w:rsidP="00C23465">
      <w:pPr>
        <w:rPr>
          <w:rFonts w:asciiTheme="minorHAnsi" w:hAnsiTheme="minorHAnsi"/>
          <w:i/>
        </w:rPr>
      </w:pPr>
    </w:p>
    <w:p w:rsidR="006B4DA8" w:rsidRPr="006B4DA8" w:rsidRDefault="006B4DA8" w:rsidP="00C23465">
      <w:pPr>
        <w:rPr>
          <w:rFonts w:asciiTheme="minorHAnsi" w:hAnsiTheme="minorHAnsi"/>
          <w:i/>
        </w:rPr>
      </w:pPr>
    </w:p>
    <w:sectPr w:rsidR="006B4DA8" w:rsidRPr="006B4DA8" w:rsidSect="008B72A5">
      <w:footerReference w:type="default" r:id="rId8"/>
      <w:pgSz w:w="11906" w:h="16838"/>
      <w:pgMar w:top="1135" w:right="991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59" w:rsidRDefault="00927559" w:rsidP="00264E88">
      <w:pPr>
        <w:spacing w:line="240" w:lineRule="auto"/>
      </w:pPr>
      <w:r>
        <w:separator/>
      </w:r>
    </w:p>
  </w:endnote>
  <w:endnote w:type="continuationSeparator" w:id="1">
    <w:p w:rsidR="00927559" w:rsidRDefault="00927559" w:rsidP="00264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phaFridgeMagnetsAllCap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55"/>
      <w:gridCol w:w="973"/>
    </w:tblGrid>
    <w:tr w:rsidR="00C10273">
      <w:tc>
        <w:tcPr>
          <w:tcW w:w="4500" w:type="pct"/>
          <w:tcBorders>
            <w:top w:val="single" w:sz="4" w:space="0" w:color="000000"/>
          </w:tcBorders>
        </w:tcPr>
        <w:p w:rsidR="00C10273" w:rsidRDefault="00C10273" w:rsidP="00CD01A5">
          <w:pPr>
            <w:pStyle w:val="Pieddepage"/>
            <w:jc w:val="center"/>
            <w:rPr>
              <w:sz w:val="18"/>
              <w:szCs w:val="20"/>
            </w:rPr>
          </w:pPr>
          <w:r>
            <w:rPr>
              <w:b/>
              <w:color w:val="E36C0A"/>
              <w:sz w:val="20"/>
            </w:rPr>
            <w:t>La récupération des aides sociales</w:t>
          </w:r>
          <w:r w:rsidRPr="00833857">
            <w:rPr>
              <w:sz w:val="20"/>
            </w:rPr>
            <w:t xml:space="preserve">| </w:t>
          </w:r>
          <w:r>
            <w:rPr>
              <w:sz w:val="18"/>
              <w:szCs w:val="20"/>
            </w:rPr>
            <w:t>ATELIER</w:t>
          </w:r>
          <w:r w:rsidRPr="00833857">
            <w:rPr>
              <w:sz w:val="18"/>
              <w:szCs w:val="20"/>
            </w:rPr>
            <w:t xml:space="preserve"> GRAPHITE </w:t>
          </w:r>
        </w:p>
        <w:p w:rsidR="00C10273" w:rsidRPr="001E4601" w:rsidRDefault="00C10273" w:rsidP="00594576">
          <w:pPr>
            <w:pStyle w:val="Pieddepage"/>
            <w:jc w:val="center"/>
            <w:rPr>
              <w:sz w:val="18"/>
              <w:szCs w:val="20"/>
            </w:rPr>
          </w:pPr>
          <w:r>
            <w:rPr>
              <w:sz w:val="18"/>
              <w:szCs w:val="20"/>
            </w:rPr>
            <w:t>190, rue Mandron</w:t>
          </w:r>
          <w:r w:rsidRPr="00833857">
            <w:rPr>
              <w:sz w:val="18"/>
              <w:szCs w:val="20"/>
            </w:rPr>
            <w:t xml:space="preserve"> - 33300 Bordeaux - 05 56 69 82 32 - </w:t>
          </w:r>
          <w:hyperlink r:id="rId1" w:history="1">
            <w:r w:rsidRPr="00833857">
              <w:rPr>
                <w:rStyle w:val="Lienhypertexte"/>
                <w:sz w:val="18"/>
                <w:szCs w:val="20"/>
              </w:rPr>
              <w:t>www.atelier-graphite.fr</w:t>
            </w:r>
          </w:hyperlink>
          <w:r>
            <w:rPr>
              <w:sz w:val="18"/>
              <w:szCs w:val="20"/>
            </w:rPr>
            <w:t xml:space="preserve"> juillet 2022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C10273" w:rsidRDefault="00F03281">
          <w:pPr>
            <w:pStyle w:val="En-tte"/>
            <w:rPr>
              <w:color w:val="FFFFFF"/>
            </w:rPr>
          </w:pPr>
          <w:r w:rsidRPr="00F03281">
            <w:fldChar w:fldCharType="begin"/>
          </w:r>
          <w:r w:rsidR="00C10273">
            <w:instrText xml:space="preserve"> PAGE   \* MERGEFORMAT </w:instrText>
          </w:r>
          <w:r w:rsidRPr="00F03281">
            <w:fldChar w:fldCharType="separate"/>
          </w:r>
          <w:r w:rsidR="00A07B12" w:rsidRPr="00A07B12">
            <w:rPr>
              <w:noProof/>
              <w:color w:val="FFFFFF"/>
            </w:rPr>
            <w:t>3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C10273" w:rsidRPr="00264E88" w:rsidRDefault="00C10273" w:rsidP="00264E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59" w:rsidRDefault="00927559" w:rsidP="00264E88">
      <w:pPr>
        <w:spacing w:line="240" w:lineRule="auto"/>
      </w:pPr>
      <w:r>
        <w:separator/>
      </w:r>
    </w:p>
  </w:footnote>
  <w:footnote w:type="continuationSeparator" w:id="1">
    <w:p w:rsidR="00927559" w:rsidRDefault="00927559" w:rsidP="00264E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4F7"/>
    <w:multiLevelType w:val="multilevel"/>
    <w:tmpl w:val="305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467E"/>
    <w:multiLevelType w:val="hybridMultilevel"/>
    <w:tmpl w:val="CD98ECC6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5068"/>
    <w:multiLevelType w:val="hybridMultilevel"/>
    <w:tmpl w:val="CA4671D8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A038A"/>
    <w:multiLevelType w:val="hybridMultilevel"/>
    <w:tmpl w:val="DF70880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3391"/>
    <w:multiLevelType w:val="hybridMultilevel"/>
    <w:tmpl w:val="FFE2469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B327A2"/>
    <w:multiLevelType w:val="hybridMultilevel"/>
    <w:tmpl w:val="552277B4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2BEA"/>
    <w:multiLevelType w:val="multilevel"/>
    <w:tmpl w:val="F808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B6B45"/>
    <w:multiLevelType w:val="multilevel"/>
    <w:tmpl w:val="2110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273A0"/>
    <w:multiLevelType w:val="hybridMultilevel"/>
    <w:tmpl w:val="09C8770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B1EB1"/>
    <w:multiLevelType w:val="multilevel"/>
    <w:tmpl w:val="4912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A28A7"/>
    <w:multiLevelType w:val="hybridMultilevel"/>
    <w:tmpl w:val="CFAED0E0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34B30"/>
    <w:multiLevelType w:val="hybridMultilevel"/>
    <w:tmpl w:val="6D524A88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96F01"/>
    <w:multiLevelType w:val="hybridMultilevel"/>
    <w:tmpl w:val="7EB21B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914E2C"/>
    <w:multiLevelType w:val="hybridMultilevel"/>
    <w:tmpl w:val="2DD00580"/>
    <w:lvl w:ilvl="0" w:tplc="15886F5A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7FF75E9"/>
    <w:multiLevelType w:val="hybridMultilevel"/>
    <w:tmpl w:val="8BFA7B4E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DA060BE"/>
    <w:multiLevelType w:val="multilevel"/>
    <w:tmpl w:val="54D6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D72B37"/>
    <w:multiLevelType w:val="hybridMultilevel"/>
    <w:tmpl w:val="3EF6D250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F64FE"/>
    <w:multiLevelType w:val="hybridMultilevel"/>
    <w:tmpl w:val="600C02E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6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10"/>
  </w:num>
  <w:num w:numId="16">
    <w:abstractNumId w:val="17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DB6"/>
    <w:rsid w:val="00002DC6"/>
    <w:rsid w:val="0000385B"/>
    <w:rsid w:val="000134E0"/>
    <w:rsid w:val="00021ADA"/>
    <w:rsid w:val="00036436"/>
    <w:rsid w:val="000406B9"/>
    <w:rsid w:val="00055CE1"/>
    <w:rsid w:val="00062496"/>
    <w:rsid w:val="0006413D"/>
    <w:rsid w:val="000A08D7"/>
    <w:rsid w:val="000B1C29"/>
    <w:rsid w:val="00113CB8"/>
    <w:rsid w:val="00130F52"/>
    <w:rsid w:val="00131185"/>
    <w:rsid w:val="00161FA9"/>
    <w:rsid w:val="00162F46"/>
    <w:rsid w:val="00171389"/>
    <w:rsid w:val="00172637"/>
    <w:rsid w:val="00184026"/>
    <w:rsid w:val="001949ED"/>
    <w:rsid w:val="001D2BF0"/>
    <w:rsid w:val="001E4601"/>
    <w:rsid w:val="001F62BB"/>
    <w:rsid w:val="0024541B"/>
    <w:rsid w:val="00264E88"/>
    <w:rsid w:val="0027385C"/>
    <w:rsid w:val="00294F71"/>
    <w:rsid w:val="002A14A5"/>
    <w:rsid w:val="002A24EF"/>
    <w:rsid w:val="002D1D2E"/>
    <w:rsid w:val="002F29AC"/>
    <w:rsid w:val="00305D42"/>
    <w:rsid w:val="00313A9E"/>
    <w:rsid w:val="003165F4"/>
    <w:rsid w:val="00321BD9"/>
    <w:rsid w:val="003876A1"/>
    <w:rsid w:val="00396093"/>
    <w:rsid w:val="003A0DCF"/>
    <w:rsid w:val="003B733D"/>
    <w:rsid w:val="003C3EC7"/>
    <w:rsid w:val="003E2FD1"/>
    <w:rsid w:val="003E4683"/>
    <w:rsid w:val="003F0355"/>
    <w:rsid w:val="00417DA9"/>
    <w:rsid w:val="00424A8D"/>
    <w:rsid w:val="004376B4"/>
    <w:rsid w:val="004414FB"/>
    <w:rsid w:val="00443D22"/>
    <w:rsid w:val="00447E20"/>
    <w:rsid w:val="00452D83"/>
    <w:rsid w:val="00457D06"/>
    <w:rsid w:val="00491843"/>
    <w:rsid w:val="00497E14"/>
    <w:rsid w:val="004D248A"/>
    <w:rsid w:val="004D5DBC"/>
    <w:rsid w:val="004E305C"/>
    <w:rsid w:val="004F0639"/>
    <w:rsid w:val="004F11E9"/>
    <w:rsid w:val="004F6E00"/>
    <w:rsid w:val="00542920"/>
    <w:rsid w:val="00546A45"/>
    <w:rsid w:val="005900DF"/>
    <w:rsid w:val="00594576"/>
    <w:rsid w:val="005C6805"/>
    <w:rsid w:val="005D6C76"/>
    <w:rsid w:val="00645807"/>
    <w:rsid w:val="00693D84"/>
    <w:rsid w:val="00695375"/>
    <w:rsid w:val="006A27B6"/>
    <w:rsid w:val="006B4DA8"/>
    <w:rsid w:val="006C4EA6"/>
    <w:rsid w:val="00703C2E"/>
    <w:rsid w:val="00712B2C"/>
    <w:rsid w:val="00715F8E"/>
    <w:rsid w:val="00726E5D"/>
    <w:rsid w:val="00745A52"/>
    <w:rsid w:val="0076105D"/>
    <w:rsid w:val="00776283"/>
    <w:rsid w:val="0078163A"/>
    <w:rsid w:val="007A0523"/>
    <w:rsid w:val="007A56A7"/>
    <w:rsid w:val="007C2C67"/>
    <w:rsid w:val="007D4939"/>
    <w:rsid w:val="007E5B94"/>
    <w:rsid w:val="007E70A2"/>
    <w:rsid w:val="007F088D"/>
    <w:rsid w:val="007F6AF8"/>
    <w:rsid w:val="008004C6"/>
    <w:rsid w:val="0081463E"/>
    <w:rsid w:val="00833857"/>
    <w:rsid w:val="00835125"/>
    <w:rsid w:val="008520B6"/>
    <w:rsid w:val="00863955"/>
    <w:rsid w:val="00866A9D"/>
    <w:rsid w:val="0089011D"/>
    <w:rsid w:val="008B715D"/>
    <w:rsid w:val="008B72A5"/>
    <w:rsid w:val="008C5F4E"/>
    <w:rsid w:val="008E3A3A"/>
    <w:rsid w:val="008F2F9C"/>
    <w:rsid w:val="008F7879"/>
    <w:rsid w:val="00903F4E"/>
    <w:rsid w:val="00910524"/>
    <w:rsid w:val="0091659C"/>
    <w:rsid w:val="00927559"/>
    <w:rsid w:val="00932F60"/>
    <w:rsid w:val="00943CCA"/>
    <w:rsid w:val="009528CD"/>
    <w:rsid w:val="009615BF"/>
    <w:rsid w:val="009645B3"/>
    <w:rsid w:val="0097260D"/>
    <w:rsid w:val="0098459E"/>
    <w:rsid w:val="009E5EBB"/>
    <w:rsid w:val="009F50D4"/>
    <w:rsid w:val="00A06B0E"/>
    <w:rsid w:val="00A07B12"/>
    <w:rsid w:val="00A152AD"/>
    <w:rsid w:val="00A30B66"/>
    <w:rsid w:val="00A43E6F"/>
    <w:rsid w:val="00A462A9"/>
    <w:rsid w:val="00A95E7E"/>
    <w:rsid w:val="00AA29B7"/>
    <w:rsid w:val="00AA30FE"/>
    <w:rsid w:val="00AC3FB1"/>
    <w:rsid w:val="00AD5333"/>
    <w:rsid w:val="00AE5C9C"/>
    <w:rsid w:val="00B73814"/>
    <w:rsid w:val="00B802BA"/>
    <w:rsid w:val="00B86A63"/>
    <w:rsid w:val="00B86FD7"/>
    <w:rsid w:val="00BC6717"/>
    <w:rsid w:val="00BF1FDD"/>
    <w:rsid w:val="00C052C0"/>
    <w:rsid w:val="00C10273"/>
    <w:rsid w:val="00C169F5"/>
    <w:rsid w:val="00C23465"/>
    <w:rsid w:val="00C40C6D"/>
    <w:rsid w:val="00C771C9"/>
    <w:rsid w:val="00C8781A"/>
    <w:rsid w:val="00C918E6"/>
    <w:rsid w:val="00C92CE0"/>
    <w:rsid w:val="00C944B0"/>
    <w:rsid w:val="00C955E9"/>
    <w:rsid w:val="00CA25B4"/>
    <w:rsid w:val="00CD01A5"/>
    <w:rsid w:val="00CE7CD3"/>
    <w:rsid w:val="00D22435"/>
    <w:rsid w:val="00D2707E"/>
    <w:rsid w:val="00D31C77"/>
    <w:rsid w:val="00D3221A"/>
    <w:rsid w:val="00D32F22"/>
    <w:rsid w:val="00D6135E"/>
    <w:rsid w:val="00D643D8"/>
    <w:rsid w:val="00D80927"/>
    <w:rsid w:val="00DD2903"/>
    <w:rsid w:val="00DD2BF3"/>
    <w:rsid w:val="00DF371F"/>
    <w:rsid w:val="00E128FB"/>
    <w:rsid w:val="00E211E7"/>
    <w:rsid w:val="00E213F8"/>
    <w:rsid w:val="00E2380F"/>
    <w:rsid w:val="00E31627"/>
    <w:rsid w:val="00E33129"/>
    <w:rsid w:val="00E51E69"/>
    <w:rsid w:val="00E609F4"/>
    <w:rsid w:val="00E7243F"/>
    <w:rsid w:val="00E767AE"/>
    <w:rsid w:val="00E76F0C"/>
    <w:rsid w:val="00E93A5E"/>
    <w:rsid w:val="00EB43C2"/>
    <w:rsid w:val="00EB549E"/>
    <w:rsid w:val="00EE6FF6"/>
    <w:rsid w:val="00F03281"/>
    <w:rsid w:val="00F254A8"/>
    <w:rsid w:val="00F314B0"/>
    <w:rsid w:val="00F35DDF"/>
    <w:rsid w:val="00F37443"/>
    <w:rsid w:val="00FB71F5"/>
    <w:rsid w:val="00FC0DB6"/>
    <w:rsid w:val="00FC3723"/>
    <w:rsid w:val="00FE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33"/>
    <w:pPr>
      <w:spacing w:line="276" w:lineRule="auto"/>
      <w:jc w:val="both"/>
    </w:pPr>
    <w:rPr>
      <w:rFonts w:cs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903F4E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2CE0"/>
    <w:pPr>
      <w:keepNext/>
      <w:spacing w:before="240" w:after="60"/>
      <w:outlineLvl w:val="1"/>
    </w:pPr>
    <w:rPr>
      <w:rFonts w:ascii="AlphaFridgeMagnetsAllCap" w:hAnsi="AlphaFridgeMagnetsAllCap"/>
      <w:bCs/>
      <w:iCs/>
      <w:color w:val="4F81BD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1389"/>
    <w:pPr>
      <w:keepNext/>
      <w:keepLines/>
      <w:spacing w:before="200"/>
      <w:outlineLvl w:val="2"/>
    </w:pPr>
    <w:rPr>
      <w:rFonts w:ascii="AlphaFridgeMagnetsAllCap" w:eastAsiaTheme="majorEastAsia" w:hAnsi="AlphaFridgeMagnetsAllCap" w:cstheme="majorBidi"/>
      <w:b/>
      <w:bCs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903F4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C92CE0"/>
    <w:rPr>
      <w:rFonts w:ascii="AlphaFridgeMagnetsAllCap" w:hAnsi="AlphaFridgeMagnetsAllCap" w:cs="Times New Roman"/>
      <w:bCs/>
      <w:iCs/>
      <w:color w:val="4F81BD" w:themeColor="accent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FC0DB6"/>
    <w:rPr>
      <w:rFonts w:cs="Times New Roman"/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3F4E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Times New Roman" w:hAnsi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903F4E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itre10">
    <w:name w:val="titre 1"/>
    <w:basedOn w:val="Normal"/>
    <w:link w:val="titre1Car0"/>
    <w:qFormat/>
    <w:rsid w:val="00171389"/>
    <w:pPr>
      <w:jc w:val="center"/>
    </w:pPr>
    <w:rPr>
      <w:rFonts w:ascii="AlphaFridgeMagnetsAllCap" w:hAnsi="AlphaFridgeMagnetsAllCap"/>
      <w:color w:val="E36C0A"/>
      <w:sz w:val="32"/>
    </w:rPr>
  </w:style>
  <w:style w:type="character" w:customStyle="1" w:styleId="titre1Car0">
    <w:name w:val="titre 1 Car"/>
    <w:basedOn w:val="Policepardfaut"/>
    <w:link w:val="titre10"/>
    <w:locked/>
    <w:rsid w:val="00171389"/>
    <w:rPr>
      <w:rFonts w:ascii="AlphaFridgeMagnetsAllCap" w:hAnsi="AlphaFridgeMagnetsAllCap" w:cs="Times New Roman"/>
      <w:color w:val="E36C0A"/>
      <w:sz w:val="3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30B66"/>
    <w:pPr>
      <w:spacing w:line="240" w:lineRule="auto"/>
      <w:ind w:left="720" w:hanging="1021"/>
      <w:contextualSpacing/>
      <w:jc w:val="left"/>
    </w:pPr>
    <w:rPr>
      <w:rFonts w:eastAsia="SimSun"/>
    </w:rPr>
  </w:style>
  <w:style w:type="paragraph" w:styleId="En-tte">
    <w:name w:val="header"/>
    <w:basedOn w:val="Normal"/>
    <w:link w:val="En-tt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4E88"/>
    <w:rPr>
      <w:rFonts w:ascii="Tahoma" w:hAnsi="Tahoma" w:cs="Tahoma"/>
      <w:sz w:val="16"/>
      <w:szCs w:val="1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3FB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C3FB1"/>
    <w:pPr>
      <w:spacing w:after="100"/>
      <w:ind w:left="220"/>
      <w:jc w:val="left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AC3FB1"/>
    <w:pPr>
      <w:spacing w:after="100"/>
      <w:jc w:val="left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AC3FB1"/>
    <w:pPr>
      <w:spacing w:after="100"/>
      <w:ind w:left="44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3D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3D22"/>
    <w:rPr>
      <w:rFonts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43D22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171389"/>
    <w:rPr>
      <w:rFonts w:ascii="AlphaFridgeMagnetsAllCap" w:eastAsiaTheme="majorEastAsia" w:hAnsi="AlphaFridgeMagnetsAllCap" w:cstheme="majorBidi"/>
      <w:b/>
      <w:bCs/>
      <w:color w:val="C0504D" w:themeColor="accent2"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B4DA8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94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84">
          <w:marLeft w:val="0"/>
          <w:marRight w:val="0"/>
          <w:marTop w:val="0"/>
          <w:marBottom w:val="300"/>
          <w:divBdr>
            <w:top w:val="single" w:sz="2" w:space="0" w:color="D4D4D4"/>
            <w:left w:val="single" w:sz="2" w:space="0" w:color="D4D4D4"/>
            <w:bottom w:val="single" w:sz="6" w:space="0" w:color="D4D4D4"/>
            <w:right w:val="single" w:sz="2" w:space="0" w:color="D4D4D4"/>
          </w:divBdr>
        </w:div>
        <w:div w:id="1262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81">
          <w:marLeft w:val="0"/>
          <w:marRight w:val="0"/>
          <w:marTop w:val="0"/>
          <w:marBottom w:val="250"/>
          <w:divBdr>
            <w:top w:val="single" w:sz="2" w:space="0" w:color="D4D4D4"/>
            <w:left w:val="single" w:sz="2" w:space="0" w:color="D4D4D4"/>
            <w:bottom w:val="single" w:sz="4" w:space="0" w:color="D4D4D4"/>
            <w:right w:val="single" w:sz="2" w:space="0" w:color="D4D4D4"/>
          </w:divBdr>
        </w:div>
        <w:div w:id="1262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er-graph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69FB-4E66-754F-94CE-06E7A1AA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Links>
    <vt:vector size="120" baseType="variant"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_Toc349119286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_Toc349119285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_Toc349119284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_Toc349119283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_Toc349119282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_Toc349119281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_Toc349119280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_Toc349119279</vt:lpwstr>
      </vt:variant>
      <vt:variant>
        <vt:i4>1835065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_Toc349119278</vt:lpwstr>
      </vt:variant>
      <vt:variant>
        <vt:i4>1835065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_Toc349119277</vt:lpwstr>
      </vt:variant>
      <vt:variant>
        <vt:i4>1835065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_Toc349119276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_Toc349119275</vt:lpwstr>
      </vt:variant>
      <vt:variant>
        <vt:i4>1835065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_Toc349119274</vt:lpwstr>
      </vt:variant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_Toc349119273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_Toc349119272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_Toc349119271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_Toc349119270</vt:lpwstr>
      </vt:variant>
      <vt:variant>
        <vt:i4>1900601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_Toc349119269</vt:lpwstr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http://fr.wikipedia.org/wiki/Principe_de_subsidiarit%C3%A9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http://www.atelier-graphite.fr/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USER</cp:lastModifiedBy>
  <cp:revision>2</cp:revision>
  <cp:lastPrinted>2022-07-27T12:56:00Z</cp:lastPrinted>
  <dcterms:created xsi:type="dcterms:W3CDTF">2022-07-27T12:59:00Z</dcterms:created>
  <dcterms:modified xsi:type="dcterms:W3CDTF">2022-07-27T12:59:00Z</dcterms:modified>
</cp:coreProperties>
</file>